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6"/>
        <w:adjustRightInd w:val="0"/>
        <w:snapToGrid w:val="0"/>
        <w:jc w:val="center"/>
        <w:rPr>
          <w:rStyle w:val="8"/>
          <w:rFonts w:cs="Times New Roman"/>
          <w:sz w:val="32"/>
          <w:szCs w:val="32"/>
        </w:rPr>
      </w:pPr>
      <w:r>
        <w:rPr>
          <w:rStyle w:val="8"/>
          <w:rFonts w:hint="eastAsia"/>
          <w:sz w:val="32"/>
          <w:szCs w:val="32"/>
        </w:rPr>
        <w:t>中山市冠科胶粘制品有限公司新建项目</w:t>
      </w:r>
      <w:r>
        <w:rPr>
          <w:rStyle w:val="8"/>
          <w:sz w:val="32"/>
          <w:szCs w:val="32"/>
        </w:rPr>
        <w:t>(</w:t>
      </w:r>
      <w:r>
        <w:rPr>
          <w:rStyle w:val="8"/>
          <w:rFonts w:hint="eastAsia"/>
          <w:sz w:val="32"/>
          <w:szCs w:val="32"/>
        </w:rPr>
        <w:t>一期</w:t>
      </w:r>
      <w:r>
        <w:rPr>
          <w:rStyle w:val="8"/>
          <w:sz w:val="32"/>
          <w:szCs w:val="32"/>
        </w:rPr>
        <w:t>)</w:t>
      </w:r>
    </w:p>
    <w:p>
      <w:pPr>
        <w:pStyle w:val="6"/>
        <w:adjustRightInd w:val="0"/>
        <w:snapToGrid w:val="0"/>
        <w:jc w:val="center"/>
        <w:rPr>
          <w:rStyle w:val="8"/>
          <w:rFonts w:cs="Times New Roman"/>
          <w:sz w:val="32"/>
          <w:szCs w:val="32"/>
        </w:rPr>
      </w:pPr>
      <w:r>
        <w:rPr>
          <w:rStyle w:val="8"/>
          <w:rFonts w:hint="eastAsia"/>
          <w:sz w:val="32"/>
          <w:szCs w:val="32"/>
        </w:rPr>
        <w:t>竣工环境保护自主验收意见（废水、废气部分）</w:t>
      </w:r>
    </w:p>
    <w:p>
      <w:pPr>
        <w:pStyle w:val="6"/>
        <w:adjustRightInd w:val="0"/>
        <w:snapToGrid w:val="0"/>
        <w:spacing w:before="0" w:beforeAutospacing="0" w:after="0" w:afterAutospacing="0" w:line="360" w:lineRule="auto"/>
        <w:ind w:firstLine="31680" w:firstLineChars="200"/>
        <w:rPr>
          <w:rFonts w:cs="Times New Roman"/>
          <w:kern w:val="2"/>
        </w:rPr>
      </w:pPr>
      <w:r>
        <w:rPr>
          <w:kern w:val="2"/>
        </w:rPr>
        <w:t>2018</w:t>
      </w:r>
      <w:r>
        <w:rPr>
          <w:rFonts w:hint="eastAsia"/>
          <w:kern w:val="2"/>
        </w:rPr>
        <w:t>年</w:t>
      </w:r>
      <w:r>
        <w:rPr>
          <w:kern w:val="2"/>
        </w:rPr>
        <w:t>8</w:t>
      </w:r>
      <w:r>
        <w:rPr>
          <w:rFonts w:hint="eastAsia"/>
          <w:kern w:val="2"/>
        </w:rPr>
        <w:t>月</w:t>
      </w:r>
      <w:r>
        <w:rPr>
          <w:kern w:val="2"/>
        </w:rPr>
        <w:t>3</w:t>
      </w:r>
      <w:r>
        <w:rPr>
          <w:rFonts w:hint="eastAsia"/>
          <w:kern w:val="2"/>
        </w:rPr>
        <w:t>日中山市冠科胶粘制品有限公司根据《建设项目环境保护管理条例》，依照国家有关法律法规、建设项目竣工环境保护验收技术规范、项目环境影响报告和审批部门审批决定等要求组织本项目竣工验收，其中建设单位、验收检测单位、环保设施设计单位、施工单位等组成的新建项目（一期）（废水、废气部分）（以下简称“该项目”）竣工环境保护验收工作组（验收工作组名单附后）。与会各代表踏勘了现场，并听取了建设单位关于项目建设及环境保护执行情况的介绍，经认真讨论，认为项目总体符合竣工环境保护验收条件，验收工作组一致同意项目通过竣工环境保护验收。</w:t>
      </w:r>
    </w:p>
    <w:p>
      <w:pPr>
        <w:pStyle w:val="6"/>
        <w:numPr>
          <w:ilvl w:val="0"/>
          <w:numId w:val="1"/>
        </w:numPr>
        <w:adjustRightInd w:val="0"/>
        <w:snapToGrid w:val="0"/>
        <w:spacing w:beforeLines="50" w:beforeAutospacing="0" w:after="0" w:afterAutospacing="0" w:line="360" w:lineRule="auto"/>
        <w:ind w:left="0" w:firstLine="0"/>
        <w:rPr>
          <w:rStyle w:val="8"/>
          <w:rFonts w:cs="Times New Roman"/>
        </w:rPr>
      </w:pPr>
      <w:r>
        <w:rPr>
          <w:rStyle w:val="8"/>
          <w:rFonts w:hint="eastAsia"/>
        </w:rPr>
        <w:t>工程建设基本情况</w:t>
      </w:r>
    </w:p>
    <w:p>
      <w:pPr>
        <w:adjustRightInd w:val="0"/>
        <w:snapToGrid w:val="0"/>
        <w:spacing w:line="360" w:lineRule="auto"/>
        <w:ind w:firstLine="31680" w:firstLineChars="200"/>
        <w:jc w:val="left"/>
        <w:rPr>
          <w:rFonts w:ascii="宋体" w:cs="Times New Roman"/>
          <w:sz w:val="24"/>
          <w:szCs w:val="24"/>
        </w:rPr>
      </w:pPr>
      <w:r>
        <w:rPr>
          <w:rFonts w:hint="eastAsia" w:ascii="宋体" w:hAnsi="宋体" w:cs="宋体"/>
          <w:sz w:val="24"/>
          <w:szCs w:val="24"/>
        </w:rPr>
        <w:t>（一）项目建设地点、规模、主要建设内容</w:t>
      </w:r>
    </w:p>
    <w:p>
      <w:pPr>
        <w:adjustRightInd w:val="0"/>
        <w:snapToGrid w:val="0"/>
        <w:spacing w:line="360" w:lineRule="auto"/>
        <w:ind w:firstLine="31680" w:firstLineChars="200"/>
        <w:rPr>
          <w:rFonts w:ascii="宋体" w:cs="宋体"/>
          <w:kern w:val="0"/>
          <w:sz w:val="24"/>
          <w:szCs w:val="24"/>
        </w:rPr>
      </w:pPr>
      <w:r>
        <w:rPr>
          <w:rFonts w:hint="eastAsia" w:ascii="宋体" w:hAnsi="宋体" w:cs="宋体"/>
          <w:kern w:val="0"/>
          <w:sz w:val="24"/>
          <w:szCs w:val="24"/>
        </w:rPr>
        <w:t>中山市冠科胶粘制品有限公司位于中山市阜沙镇</w:t>
      </w:r>
      <w:r>
        <w:rPr>
          <w:rFonts w:hint="eastAsia" w:ascii="宋体" w:hAnsi="宋体" w:cs="宋体"/>
          <w:kern w:val="0"/>
          <w:sz w:val="24"/>
          <w:szCs w:val="24"/>
          <w:lang w:eastAsia="zh-CN"/>
        </w:rPr>
        <w:t>卫</w:t>
      </w:r>
      <w:r>
        <w:rPr>
          <w:rFonts w:hint="eastAsia" w:ascii="宋体" w:hAnsi="宋体" w:cs="宋体"/>
          <w:kern w:val="0"/>
          <w:sz w:val="24"/>
          <w:szCs w:val="24"/>
        </w:rPr>
        <w:t>民村（北纬度：</w:t>
      </w:r>
      <w:r>
        <w:rPr>
          <w:rFonts w:ascii="宋体" w:hAnsi="宋体" w:cs="宋体"/>
          <w:kern w:val="0"/>
          <w:sz w:val="24"/>
          <w:szCs w:val="24"/>
        </w:rPr>
        <w:t>22</w:t>
      </w:r>
      <w:r>
        <w:rPr>
          <w:rFonts w:hint="eastAsia" w:ascii="宋体" w:hAnsi="宋体" w:cs="宋体"/>
          <w:kern w:val="0"/>
          <w:sz w:val="24"/>
          <w:szCs w:val="24"/>
        </w:rPr>
        <w:t>°</w:t>
      </w:r>
      <w:r>
        <w:rPr>
          <w:rFonts w:ascii="宋体" w:hAnsi="宋体" w:cs="宋体"/>
          <w:kern w:val="0"/>
          <w:sz w:val="24"/>
          <w:szCs w:val="24"/>
        </w:rPr>
        <w:t>40'28.30"</w:t>
      </w:r>
      <w:r>
        <w:rPr>
          <w:rFonts w:hint="eastAsia" w:ascii="宋体" w:hAnsi="宋体" w:cs="宋体"/>
          <w:kern w:val="0"/>
          <w:sz w:val="24"/>
          <w:szCs w:val="24"/>
        </w:rPr>
        <w:t>；东经度：</w:t>
      </w:r>
      <w:r>
        <w:rPr>
          <w:rFonts w:ascii="宋体" w:hAnsi="宋体" w:cs="宋体"/>
          <w:kern w:val="0"/>
          <w:sz w:val="24"/>
          <w:szCs w:val="24"/>
        </w:rPr>
        <w:t>113</w:t>
      </w:r>
      <w:r>
        <w:rPr>
          <w:rFonts w:hint="eastAsia" w:ascii="宋体" w:hAnsi="宋体" w:cs="宋体"/>
          <w:kern w:val="0"/>
          <w:sz w:val="24"/>
          <w:szCs w:val="24"/>
        </w:rPr>
        <w:t>°</w:t>
      </w:r>
      <w:r>
        <w:rPr>
          <w:rFonts w:ascii="宋体" w:hAnsi="宋体" w:cs="宋体"/>
          <w:kern w:val="0"/>
          <w:sz w:val="24"/>
          <w:szCs w:val="24"/>
        </w:rPr>
        <w:t>18'34</w:t>
      </w:r>
      <w:r>
        <w:rPr>
          <w:rFonts w:ascii="宋体" w:cs="宋体"/>
          <w:kern w:val="0"/>
          <w:sz w:val="24"/>
          <w:szCs w:val="24"/>
        </w:rPr>
        <w:t>.</w:t>
      </w:r>
      <w:r>
        <w:rPr>
          <w:rFonts w:ascii="宋体" w:hAnsi="宋体" w:cs="宋体"/>
          <w:kern w:val="0"/>
          <w:sz w:val="24"/>
          <w:szCs w:val="24"/>
        </w:rPr>
        <w:t>27"</w:t>
      </w:r>
      <w:r>
        <w:rPr>
          <w:rFonts w:hint="eastAsia" w:ascii="宋体" w:hAnsi="宋体" w:cs="宋体"/>
          <w:kern w:val="0"/>
          <w:sz w:val="24"/>
          <w:szCs w:val="24"/>
        </w:rPr>
        <w:t>），项目总投资</w:t>
      </w:r>
      <w:r>
        <w:rPr>
          <w:rFonts w:ascii="宋体" w:hAnsi="宋体" w:cs="宋体"/>
          <w:kern w:val="0"/>
          <w:sz w:val="24"/>
          <w:szCs w:val="24"/>
        </w:rPr>
        <w:t>180</w:t>
      </w:r>
      <w:r>
        <w:rPr>
          <w:rFonts w:hint="eastAsia" w:ascii="宋体" w:hAnsi="宋体" w:cs="宋体"/>
          <w:kern w:val="0"/>
          <w:sz w:val="24"/>
          <w:szCs w:val="24"/>
        </w:rPr>
        <w:t>万元，建筑面积</w:t>
      </w:r>
      <w:r>
        <w:rPr>
          <w:rFonts w:ascii="宋体" w:hAnsi="宋体" w:cs="宋体"/>
          <w:kern w:val="0"/>
          <w:sz w:val="24"/>
          <w:szCs w:val="24"/>
        </w:rPr>
        <w:t>1980m</w:t>
      </w:r>
      <w:r>
        <w:rPr>
          <w:rFonts w:ascii="宋体" w:hAnsi="宋体" w:cs="宋体"/>
          <w:kern w:val="0"/>
          <w:sz w:val="24"/>
          <w:szCs w:val="24"/>
          <w:vertAlign w:val="superscript"/>
        </w:rPr>
        <w:t>2</w:t>
      </w:r>
      <w:r>
        <w:rPr>
          <w:rFonts w:hint="eastAsia" w:ascii="宋体" w:hAnsi="宋体" w:cs="宋体"/>
          <w:kern w:val="0"/>
          <w:sz w:val="24"/>
          <w:szCs w:val="24"/>
        </w:rPr>
        <w:t>总用地面积</w:t>
      </w:r>
      <w:r>
        <w:rPr>
          <w:rFonts w:ascii="宋体" w:hAnsi="宋体" w:cs="宋体"/>
          <w:kern w:val="0"/>
          <w:sz w:val="24"/>
          <w:szCs w:val="24"/>
        </w:rPr>
        <w:t>2000m</w:t>
      </w:r>
      <w:r>
        <w:rPr>
          <w:rFonts w:ascii="宋体" w:hAnsi="宋体" w:cs="宋体"/>
          <w:kern w:val="0"/>
          <w:sz w:val="24"/>
          <w:szCs w:val="24"/>
          <w:vertAlign w:val="superscript"/>
        </w:rPr>
        <w:t xml:space="preserve">2 </w:t>
      </w:r>
      <w:r>
        <w:rPr>
          <w:rFonts w:hint="eastAsia" w:ascii="宋体" w:hAnsi="宋体" w:cs="宋体"/>
          <w:kern w:val="0"/>
          <w:sz w:val="24"/>
          <w:szCs w:val="24"/>
        </w:rPr>
        <w:t>。主要从事</w:t>
      </w:r>
      <w:r>
        <w:rPr>
          <w:rFonts w:hint="eastAsia" w:ascii="宋体" w:hAnsi="宋体" w:cs="宋体"/>
          <w:kern w:val="0"/>
          <w:sz w:val="24"/>
          <w:szCs w:val="24"/>
          <w:lang w:eastAsia="zh-CN"/>
        </w:rPr>
        <w:t>双面胶带、</w:t>
      </w:r>
      <w:r>
        <w:rPr>
          <w:rFonts w:hint="eastAsia" w:ascii="宋体" w:hAnsi="宋体" w:cs="宋体"/>
          <w:kern w:val="0"/>
          <w:sz w:val="24"/>
          <w:szCs w:val="24"/>
          <w:lang w:val="en-US" w:eastAsia="zh-CN"/>
        </w:rPr>
        <w:t>PET保护膜和OPP胶带的</w:t>
      </w:r>
      <w:r>
        <w:rPr>
          <w:rFonts w:hint="eastAsia" w:ascii="宋体" w:hAnsi="宋体" w:cs="宋体"/>
          <w:kern w:val="0"/>
          <w:sz w:val="24"/>
          <w:szCs w:val="24"/>
        </w:rPr>
        <w:t>生产、加工、销售。</w:t>
      </w:r>
    </w:p>
    <w:p>
      <w:pPr>
        <w:adjustRightInd w:val="0"/>
        <w:snapToGrid w:val="0"/>
        <w:spacing w:line="360" w:lineRule="auto"/>
        <w:ind w:firstLine="31680" w:firstLineChars="200"/>
        <w:rPr>
          <w:rFonts w:ascii="宋体" w:cs="宋体"/>
          <w:kern w:val="0"/>
          <w:sz w:val="24"/>
          <w:szCs w:val="24"/>
        </w:rPr>
      </w:pPr>
      <w:r>
        <w:rPr>
          <w:rFonts w:hint="eastAsia" w:ascii="宋体" w:hAnsi="宋体" w:cs="宋体"/>
          <w:kern w:val="0"/>
          <w:sz w:val="24"/>
          <w:szCs w:val="24"/>
        </w:rPr>
        <w:t>环评设计年产量：双面胶粘带</w:t>
      </w:r>
      <w:r>
        <w:rPr>
          <w:rFonts w:ascii="宋体" w:hAnsi="宋体" w:cs="宋体"/>
          <w:kern w:val="0"/>
          <w:sz w:val="24"/>
          <w:szCs w:val="24"/>
        </w:rPr>
        <w:t>60</w:t>
      </w:r>
      <w:r>
        <w:rPr>
          <w:rFonts w:hint="eastAsia" w:ascii="宋体" w:hAnsi="宋体" w:cs="宋体"/>
          <w:kern w:val="0"/>
          <w:sz w:val="24"/>
          <w:szCs w:val="24"/>
        </w:rPr>
        <w:t>吨</w:t>
      </w:r>
      <w:r>
        <w:rPr>
          <w:rFonts w:ascii="宋体" w:hAnsi="宋体" w:cs="宋体"/>
          <w:kern w:val="0"/>
          <w:sz w:val="24"/>
          <w:szCs w:val="24"/>
        </w:rPr>
        <w:t>/</w:t>
      </w:r>
      <w:r>
        <w:rPr>
          <w:rFonts w:hint="eastAsia" w:ascii="宋体" w:hAnsi="宋体" w:cs="宋体"/>
          <w:kern w:val="0"/>
          <w:sz w:val="24"/>
          <w:szCs w:val="24"/>
        </w:rPr>
        <w:t>年，</w:t>
      </w:r>
      <w:r>
        <w:rPr>
          <w:rFonts w:ascii="宋体" w:hAnsi="宋体" w:cs="宋体"/>
          <w:kern w:val="0"/>
          <w:sz w:val="24"/>
          <w:szCs w:val="24"/>
        </w:rPr>
        <w:t>PET</w:t>
      </w:r>
      <w:r>
        <w:rPr>
          <w:rFonts w:hint="eastAsia" w:ascii="宋体" w:hAnsi="宋体" w:cs="宋体"/>
          <w:kern w:val="0"/>
          <w:sz w:val="24"/>
          <w:szCs w:val="24"/>
        </w:rPr>
        <w:t>保护膜</w:t>
      </w:r>
      <w:r>
        <w:rPr>
          <w:rFonts w:ascii="宋体" w:hAnsi="宋体" w:cs="宋体"/>
          <w:kern w:val="0"/>
          <w:sz w:val="24"/>
          <w:szCs w:val="24"/>
        </w:rPr>
        <w:t>60</w:t>
      </w:r>
      <w:r>
        <w:rPr>
          <w:rFonts w:hint="eastAsia" w:ascii="宋体" w:hAnsi="宋体" w:cs="宋体"/>
          <w:kern w:val="0"/>
          <w:sz w:val="24"/>
          <w:szCs w:val="24"/>
        </w:rPr>
        <w:t>吨</w:t>
      </w:r>
      <w:r>
        <w:rPr>
          <w:rFonts w:ascii="宋体" w:hAnsi="宋体" w:cs="宋体"/>
          <w:kern w:val="0"/>
          <w:sz w:val="24"/>
          <w:szCs w:val="24"/>
        </w:rPr>
        <w:t>/</w:t>
      </w:r>
      <w:r>
        <w:rPr>
          <w:rFonts w:hint="eastAsia" w:ascii="宋体" w:hAnsi="宋体" w:cs="宋体"/>
          <w:kern w:val="0"/>
          <w:sz w:val="24"/>
          <w:szCs w:val="24"/>
        </w:rPr>
        <w:t>年，和</w:t>
      </w:r>
      <w:r>
        <w:rPr>
          <w:rFonts w:ascii="宋体" w:hAnsi="宋体" w:cs="宋体"/>
          <w:kern w:val="0"/>
          <w:sz w:val="24"/>
          <w:szCs w:val="24"/>
        </w:rPr>
        <w:t>OPP</w:t>
      </w:r>
      <w:r>
        <w:rPr>
          <w:rFonts w:hint="eastAsia" w:ascii="宋体" w:hAnsi="宋体" w:cs="宋体"/>
          <w:kern w:val="0"/>
          <w:sz w:val="24"/>
          <w:szCs w:val="24"/>
        </w:rPr>
        <w:t>胶带</w:t>
      </w:r>
      <w:r>
        <w:rPr>
          <w:rFonts w:ascii="宋体" w:hAnsi="宋体" w:cs="宋体"/>
          <w:kern w:val="0"/>
          <w:sz w:val="24"/>
          <w:szCs w:val="24"/>
        </w:rPr>
        <w:t>60</w:t>
      </w:r>
      <w:r>
        <w:rPr>
          <w:rFonts w:hint="eastAsia" w:ascii="宋体" w:hAnsi="宋体" w:cs="宋体"/>
          <w:kern w:val="0"/>
          <w:sz w:val="24"/>
          <w:szCs w:val="24"/>
        </w:rPr>
        <w:t>吨</w:t>
      </w:r>
      <w:r>
        <w:rPr>
          <w:rFonts w:ascii="宋体" w:hAnsi="宋体" w:cs="宋体"/>
          <w:kern w:val="0"/>
          <w:sz w:val="24"/>
          <w:szCs w:val="24"/>
        </w:rPr>
        <w:t>/</w:t>
      </w:r>
      <w:r>
        <w:rPr>
          <w:rFonts w:hint="eastAsia" w:ascii="宋体" w:hAnsi="宋体" w:cs="宋体"/>
          <w:kern w:val="0"/>
          <w:sz w:val="24"/>
          <w:szCs w:val="24"/>
        </w:rPr>
        <w:t>年。</w:t>
      </w:r>
    </w:p>
    <w:p>
      <w:pPr>
        <w:adjustRightInd w:val="0"/>
        <w:snapToGrid w:val="0"/>
        <w:spacing w:line="360" w:lineRule="auto"/>
        <w:ind w:firstLine="31680" w:firstLineChars="200"/>
        <w:rPr>
          <w:rFonts w:ascii="宋体" w:cs="Times New Roman"/>
          <w:kern w:val="0"/>
          <w:sz w:val="24"/>
          <w:szCs w:val="24"/>
        </w:rPr>
      </w:pPr>
      <w:r>
        <w:rPr>
          <w:rFonts w:hint="eastAsia" w:ascii="宋体" w:hAnsi="宋体" w:cs="宋体"/>
          <w:kern w:val="0"/>
          <w:sz w:val="24"/>
          <w:szCs w:val="24"/>
        </w:rPr>
        <w:t>一期实际年产量：双面胶带</w:t>
      </w:r>
      <w:r>
        <w:rPr>
          <w:rFonts w:ascii="宋体" w:hAnsi="宋体" w:cs="宋体"/>
          <w:kern w:val="0"/>
          <w:sz w:val="24"/>
          <w:szCs w:val="24"/>
        </w:rPr>
        <w:t>52.5</w:t>
      </w:r>
      <w:r>
        <w:rPr>
          <w:rFonts w:hint="eastAsia" w:ascii="宋体" w:hAnsi="宋体" w:cs="宋体"/>
          <w:kern w:val="0"/>
          <w:sz w:val="24"/>
          <w:szCs w:val="24"/>
        </w:rPr>
        <w:t>吨</w:t>
      </w:r>
      <w:r>
        <w:rPr>
          <w:rFonts w:ascii="宋体" w:hAnsi="宋体" w:cs="宋体"/>
          <w:kern w:val="0"/>
          <w:sz w:val="24"/>
          <w:szCs w:val="24"/>
        </w:rPr>
        <w:t>/</w:t>
      </w:r>
      <w:r>
        <w:rPr>
          <w:rFonts w:hint="eastAsia" w:ascii="宋体" w:hAnsi="宋体" w:cs="宋体"/>
          <w:kern w:val="0"/>
          <w:sz w:val="24"/>
          <w:szCs w:val="24"/>
        </w:rPr>
        <w:t>年、</w:t>
      </w:r>
      <w:r>
        <w:rPr>
          <w:rFonts w:ascii="宋体" w:hAnsi="宋体" w:cs="宋体"/>
          <w:kern w:val="0"/>
          <w:sz w:val="24"/>
          <w:szCs w:val="24"/>
        </w:rPr>
        <w:t>PET</w:t>
      </w:r>
      <w:r>
        <w:rPr>
          <w:rFonts w:hint="eastAsia" w:ascii="宋体" w:hAnsi="宋体" w:cs="宋体"/>
          <w:kern w:val="0"/>
          <w:sz w:val="24"/>
          <w:szCs w:val="24"/>
        </w:rPr>
        <w:t>保护是</w:t>
      </w:r>
      <w:r>
        <w:rPr>
          <w:rFonts w:ascii="宋体" w:hAnsi="宋体" w:cs="宋体"/>
          <w:kern w:val="0"/>
          <w:sz w:val="24"/>
          <w:szCs w:val="24"/>
        </w:rPr>
        <w:t>52.5</w:t>
      </w:r>
      <w:r>
        <w:rPr>
          <w:rFonts w:hint="eastAsia" w:ascii="宋体" w:hAnsi="宋体" w:cs="宋体"/>
          <w:kern w:val="0"/>
          <w:sz w:val="24"/>
          <w:szCs w:val="24"/>
        </w:rPr>
        <w:t>吨</w:t>
      </w:r>
      <w:r>
        <w:rPr>
          <w:rFonts w:ascii="宋体" w:hAnsi="宋体" w:cs="宋体"/>
          <w:kern w:val="0"/>
          <w:sz w:val="24"/>
          <w:szCs w:val="24"/>
        </w:rPr>
        <w:t>/</w:t>
      </w:r>
      <w:r>
        <w:rPr>
          <w:rFonts w:hint="eastAsia" w:ascii="宋体" w:hAnsi="宋体" w:cs="宋体"/>
          <w:kern w:val="0"/>
          <w:sz w:val="24"/>
          <w:szCs w:val="24"/>
        </w:rPr>
        <w:t>年，</w:t>
      </w:r>
      <w:r>
        <w:rPr>
          <w:rFonts w:ascii="宋体" w:hAnsi="宋体" w:cs="宋体"/>
          <w:kern w:val="0"/>
          <w:sz w:val="24"/>
          <w:szCs w:val="24"/>
        </w:rPr>
        <w:t>OPP</w:t>
      </w:r>
      <w:r>
        <w:rPr>
          <w:rFonts w:hint="eastAsia" w:ascii="宋体" w:hAnsi="宋体" w:cs="宋体"/>
          <w:kern w:val="0"/>
          <w:sz w:val="24"/>
          <w:szCs w:val="24"/>
        </w:rPr>
        <w:t>胶带</w:t>
      </w:r>
      <w:r>
        <w:rPr>
          <w:rFonts w:ascii="宋体" w:hAnsi="宋体" w:cs="宋体"/>
          <w:kern w:val="0"/>
          <w:sz w:val="24"/>
          <w:szCs w:val="24"/>
        </w:rPr>
        <w:t>52.5</w:t>
      </w:r>
      <w:r>
        <w:rPr>
          <w:rFonts w:hint="eastAsia" w:ascii="宋体" w:hAnsi="宋体" w:cs="宋体"/>
          <w:kern w:val="0"/>
          <w:sz w:val="24"/>
          <w:szCs w:val="24"/>
        </w:rPr>
        <w:t>吨</w:t>
      </w:r>
      <w:r>
        <w:rPr>
          <w:rFonts w:ascii="宋体" w:hAnsi="宋体" w:cs="宋体"/>
          <w:kern w:val="0"/>
          <w:sz w:val="24"/>
          <w:szCs w:val="24"/>
        </w:rPr>
        <w:t>/</w:t>
      </w:r>
      <w:r>
        <w:rPr>
          <w:rFonts w:hint="eastAsia" w:ascii="宋体" w:hAnsi="宋体" w:cs="宋体"/>
          <w:kern w:val="0"/>
          <w:sz w:val="24"/>
          <w:szCs w:val="24"/>
        </w:rPr>
        <w:t>年。</w:t>
      </w:r>
    </w:p>
    <w:p>
      <w:pPr>
        <w:adjustRightInd w:val="0"/>
        <w:snapToGrid w:val="0"/>
        <w:spacing w:line="360" w:lineRule="auto"/>
        <w:ind w:firstLine="31680" w:firstLineChars="200"/>
        <w:rPr>
          <w:rFonts w:ascii="宋体" w:cs="Times New Roman"/>
          <w:sz w:val="24"/>
          <w:szCs w:val="24"/>
        </w:rPr>
      </w:pPr>
      <w:r>
        <w:rPr>
          <w:rFonts w:hint="eastAsia" w:ascii="宋体" w:hAnsi="宋体" w:cs="宋体"/>
          <w:sz w:val="24"/>
          <w:szCs w:val="24"/>
        </w:rPr>
        <w:t>本次验收的主要设备、生产工艺、生产规模及主要原材料的种类和数量基本符合环评批复中（阜）环建表</w:t>
      </w:r>
      <w:r>
        <w:rPr>
          <w:rFonts w:ascii="宋体" w:hAnsi="宋体" w:cs="宋体"/>
          <w:sz w:val="24"/>
          <w:szCs w:val="24"/>
        </w:rPr>
        <w:t>[2018]0003</w:t>
      </w:r>
      <w:r>
        <w:rPr>
          <w:rFonts w:hint="eastAsia" w:ascii="宋体" w:hAnsi="宋体" w:cs="宋体"/>
          <w:sz w:val="24"/>
          <w:szCs w:val="24"/>
        </w:rPr>
        <w:t>号中所确定的范围，本次验收属于分期验收。</w:t>
      </w:r>
    </w:p>
    <w:p>
      <w:pPr>
        <w:adjustRightInd w:val="0"/>
        <w:snapToGrid w:val="0"/>
        <w:spacing w:line="360" w:lineRule="auto"/>
        <w:ind w:firstLine="31680" w:firstLineChars="200"/>
        <w:jc w:val="left"/>
        <w:rPr>
          <w:rFonts w:ascii="宋体" w:cs="Times New Roman"/>
          <w:sz w:val="24"/>
          <w:szCs w:val="24"/>
        </w:rPr>
      </w:pPr>
      <w:r>
        <w:rPr>
          <w:rFonts w:hint="eastAsia" w:ascii="宋体" w:hAnsi="宋体" w:cs="宋体"/>
          <w:sz w:val="24"/>
          <w:szCs w:val="24"/>
        </w:rPr>
        <w:t>（二）建设过程及环保审批情况</w:t>
      </w:r>
    </w:p>
    <w:p>
      <w:pPr>
        <w:adjustRightInd w:val="0"/>
        <w:snapToGrid w:val="0"/>
        <w:spacing w:line="360" w:lineRule="auto"/>
        <w:ind w:firstLine="31680" w:firstLineChars="200"/>
        <w:jc w:val="left"/>
        <w:rPr>
          <w:rFonts w:ascii="宋体" w:cs="Times New Roman"/>
          <w:sz w:val="24"/>
          <w:szCs w:val="24"/>
        </w:rPr>
      </w:pPr>
      <w:r>
        <w:rPr>
          <w:rFonts w:hint="eastAsia" w:ascii="宋体" w:hAnsi="宋体" w:cs="宋体"/>
          <w:sz w:val="24"/>
          <w:szCs w:val="24"/>
        </w:rPr>
        <w:t>项目执行了环境影响评价制度和“三同时”制度。中山市冠科胶粘制品有限公司委托湖北浩淼环境技有限公司编制《中山市冠科胶粘制品新建项目环境影响报告表》，并于</w:t>
      </w:r>
      <w:r>
        <w:rPr>
          <w:rFonts w:ascii="宋体" w:hAnsi="宋体" w:cs="宋体"/>
          <w:sz w:val="24"/>
          <w:szCs w:val="24"/>
        </w:rPr>
        <w:t>2018</w:t>
      </w:r>
      <w:r>
        <w:rPr>
          <w:rFonts w:hint="eastAsia" w:ascii="宋体" w:hAnsi="宋体" w:cs="宋体"/>
          <w:sz w:val="24"/>
          <w:szCs w:val="24"/>
        </w:rPr>
        <w:t>年</w:t>
      </w:r>
      <w:r>
        <w:rPr>
          <w:rFonts w:ascii="宋体" w:hAnsi="宋体" w:cs="宋体"/>
          <w:sz w:val="24"/>
          <w:szCs w:val="24"/>
        </w:rPr>
        <w:t>1</w:t>
      </w:r>
      <w:r>
        <w:rPr>
          <w:rFonts w:hint="eastAsia" w:ascii="宋体" w:hAnsi="宋体" w:cs="宋体"/>
          <w:sz w:val="24"/>
          <w:szCs w:val="24"/>
        </w:rPr>
        <w:t>月</w:t>
      </w:r>
      <w:r>
        <w:rPr>
          <w:rFonts w:ascii="宋体" w:hAnsi="宋体" w:cs="宋体"/>
          <w:sz w:val="24"/>
          <w:szCs w:val="24"/>
        </w:rPr>
        <w:t>23</w:t>
      </w:r>
      <w:r>
        <w:rPr>
          <w:rFonts w:hint="eastAsia" w:ascii="宋体" w:hAnsi="宋体" w:cs="宋体"/>
          <w:sz w:val="24"/>
          <w:szCs w:val="24"/>
        </w:rPr>
        <w:t>日取得中山市环境保护局《关于中山市冠科胶粘制品有限公司新建项目环境影响报告表的批复》，文号为：中（阜）环</w:t>
      </w:r>
      <w:r>
        <w:rPr>
          <w:rFonts w:hint="eastAsia" w:ascii="宋体" w:hAnsi="宋体" w:cs="宋体"/>
          <w:sz w:val="24"/>
          <w:szCs w:val="24"/>
          <w:lang w:eastAsia="zh-CN"/>
        </w:rPr>
        <w:t>建</w:t>
      </w:r>
      <w:r>
        <w:rPr>
          <w:rFonts w:hint="eastAsia" w:ascii="宋体" w:hAnsi="宋体" w:cs="宋体"/>
          <w:sz w:val="24"/>
          <w:szCs w:val="24"/>
        </w:rPr>
        <w:t>表</w:t>
      </w:r>
      <w:r>
        <w:rPr>
          <w:rFonts w:ascii="宋体" w:hAnsi="宋体" w:cs="宋体"/>
          <w:sz w:val="24"/>
          <w:szCs w:val="24"/>
        </w:rPr>
        <w:t>[2018]0003</w:t>
      </w:r>
      <w:r>
        <w:rPr>
          <w:rFonts w:hint="eastAsia" w:ascii="宋体" w:hAnsi="宋体" w:cs="宋体"/>
          <w:sz w:val="24"/>
          <w:szCs w:val="24"/>
        </w:rPr>
        <w:t>号。</w:t>
      </w:r>
    </w:p>
    <w:p>
      <w:pPr>
        <w:adjustRightInd w:val="0"/>
        <w:snapToGrid w:val="0"/>
        <w:spacing w:line="360" w:lineRule="auto"/>
        <w:ind w:firstLine="31680" w:firstLineChars="200"/>
        <w:jc w:val="left"/>
        <w:rPr>
          <w:rFonts w:ascii="宋体" w:cs="Times New Roman"/>
          <w:sz w:val="24"/>
          <w:szCs w:val="24"/>
        </w:rPr>
      </w:pPr>
      <w:r>
        <w:rPr>
          <w:rFonts w:hint="eastAsia" w:ascii="宋体" w:hAnsi="宋体" w:cs="宋体"/>
          <w:sz w:val="24"/>
          <w:szCs w:val="24"/>
        </w:rPr>
        <w:t>（三）投资情况</w:t>
      </w:r>
    </w:p>
    <w:p>
      <w:pPr>
        <w:adjustRightInd w:val="0"/>
        <w:snapToGrid w:val="0"/>
        <w:spacing w:line="360" w:lineRule="auto"/>
        <w:ind w:firstLine="31680" w:firstLineChars="200"/>
        <w:jc w:val="left"/>
        <w:rPr>
          <w:rFonts w:hint="eastAsia" w:ascii="宋体" w:hAnsi="宋体" w:cs="宋体"/>
          <w:kern w:val="0"/>
          <w:sz w:val="24"/>
          <w:szCs w:val="24"/>
        </w:rPr>
      </w:pPr>
      <w:r>
        <w:rPr>
          <w:rFonts w:hint="eastAsia" w:ascii="宋体" w:hAnsi="宋体" w:cs="宋体"/>
          <w:kern w:val="0"/>
          <w:sz w:val="24"/>
          <w:szCs w:val="24"/>
        </w:rPr>
        <w:t>项目</w:t>
      </w:r>
      <w:r>
        <w:rPr>
          <w:rFonts w:hint="eastAsia" w:ascii="宋体" w:hAnsi="宋体" w:cs="宋体"/>
          <w:kern w:val="0"/>
          <w:sz w:val="24"/>
          <w:szCs w:val="24"/>
          <w:lang w:eastAsia="zh-CN"/>
        </w:rPr>
        <w:t>计划</w:t>
      </w:r>
      <w:r>
        <w:rPr>
          <w:rFonts w:hint="eastAsia" w:ascii="宋体" w:hAnsi="宋体" w:cs="宋体"/>
          <w:kern w:val="0"/>
          <w:sz w:val="24"/>
          <w:szCs w:val="24"/>
        </w:rPr>
        <w:t>总投资</w:t>
      </w:r>
      <w:r>
        <w:rPr>
          <w:rFonts w:ascii="宋体" w:hAnsi="宋体" w:cs="宋体"/>
          <w:kern w:val="0"/>
          <w:sz w:val="24"/>
          <w:szCs w:val="24"/>
        </w:rPr>
        <w:t>180</w:t>
      </w:r>
      <w:r>
        <w:rPr>
          <w:rFonts w:hint="eastAsia" w:ascii="宋体" w:hAnsi="宋体" w:cs="宋体"/>
          <w:kern w:val="0"/>
          <w:sz w:val="24"/>
          <w:szCs w:val="24"/>
        </w:rPr>
        <w:t>万元，其中环境保护投资</w:t>
      </w:r>
      <w:r>
        <w:rPr>
          <w:rFonts w:ascii="宋体" w:hAnsi="宋体" w:cs="宋体"/>
          <w:kern w:val="0"/>
          <w:sz w:val="24"/>
          <w:szCs w:val="24"/>
        </w:rPr>
        <w:t>5</w:t>
      </w:r>
      <w:r>
        <w:rPr>
          <w:rFonts w:hint="eastAsia" w:ascii="宋体" w:hAnsi="宋体" w:cs="宋体"/>
          <w:kern w:val="0"/>
          <w:sz w:val="24"/>
          <w:szCs w:val="24"/>
        </w:rPr>
        <w:t>万元，占实际总投资的</w:t>
      </w:r>
      <w:r>
        <w:rPr>
          <w:rFonts w:ascii="宋体" w:hAnsi="宋体" w:cs="宋体"/>
          <w:kern w:val="0"/>
          <w:sz w:val="24"/>
          <w:szCs w:val="24"/>
        </w:rPr>
        <w:t>2.8%</w:t>
      </w:r>
      <w:r>
        <w:rPr>
          <w:rFonts w:hint="eastAsia" w:ascii="宋体" w:hAnsi="宋体" w:cs="宋体"/>
          <w:kern w:val="0"/>
          <w:sz w:val="24"/>
          <w:szCs w:val="24"/>
        </w:rPr>
        <w:t>。</w:t>
      </w:r>
    </w:p>
    <w:p>
      <w:pPr>
        <w:adjustRightInd w:val="0"/>
        <w:snapToGrid w:val="0"/>
        <w:spacing w:line="360" w:lineRule="auto"/>
        <w:ind w:firstLine="316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项目实际总</w:t>
      </w:r>
      <w:r>
        <w:rPr>
          <w:rFonts w:hint="eastAsia" w:ascii="宋体" w:hAnsi="宋体" w:cs="宋体"/>
          <w:kern w:val="0"/>
          <w:sz w:val="24"/>
          <w:szCs w:val="24"/>
        </w:rPr>
        <w:t>投资</w:t>
      </w:r>
      <w:r>
        <w:rPr>
          <w:rFonts w:ascii="宋体" w:hAnsi="宋体" w:cs="宋体"/>
          <w:kern w:val="0"/>
          <w:sz w:val="24"/>
          <w:szCs w:val="24"/>
        </w:rPr>
        <w:t>1</w:t>
      </w:r>
      <w:r>
        <w:rPr>
          <w:rFonts w:hint="eastAsia" w:ascii="宋体" w:hAnsi="宋体" w:cs="宋体"/>
          <w:kern w:val="0"/>
          <w:sz w:val="24"/>
          <w:szCs w:val="24"/>
          <w:lang w:val="en-US" w:eastAsia="zh-CN"/>
        </w:rPr>
        <w:t>6</w:t>
      </w:r>
      <w:r>
        <w:rPr>
          <w:rFonts w:ascii="宋体" w:hAnsi="宋体" w:cs="宋体"/>
          <w:kern w:val="0"/>
          <w:sz w:val="24"/>
          <w:szCs w:val="24"/>
        </w:rPr>
        <w:t>0</w:t>
      </w:r>
      <w:r>
        <w:rPr>
          <w:rFonts w:hint="eastAsia" w:ascii="宋体" w:hAnsi="宋体" w:cs="宋体"/>
          <w:kern w:val="0"/>
          <w:sz w:val="24"/>
          <w:szCs w:val="24"/>
        </w:rPr>
        <w:t>万元，其中环境保护投资</w:t>
      </w:r>
      <w:r>
        <w:rPr>
          <w:rFonts w:hint="eastAsia" w:ascii="宋体" w:hAnsi="宋体" w:cs="宋体"/>
          <w:kern w:val="0"/>
          <w:sz w:val="24"/>
          <w:szCs w:val="24"/>
          <w:lang w:val="en-US" w:eastAsia="zh-CN"/>
        </w:rPr>
        <w:t>4.5</w:t>
      </w:r>
      <w:r>
        <w:rPr>
          <w:rFonts w:hint="eastAsia" w:ascii="宋体" w:hAnsi="宋体" w:cs="宋体"/>
          <w:kern w:val="0"/>
          <w:sz w:val="24"/>
          <w:szCs w:val="24"/>
        </w:rPr>
        <w:t>万元，占实际总投资的</w:t>
      </w:r>
      <w:r>
        <w:rPr>
          <w:rFonts w:ascii="宋体" w:hAnsi="宋体" w:cs="宋体"/>
          <w:kern w:val="0"/>
          <w:sz w:val="24"/>
          <w:szCs w:val="24"/>
        </w:rPr>
        <w:t>2.8%</w:t>
      </w:r>
      <w:r>
        <w:rPr>
          <w:rFonts w:hint="eastAsia" w:ascii="宋体" w:hAnsi="宋体" w:cs="宋体"/>
          <w:kern w:val="0"/>
          <w:sz w:val="24"/>
          <w:szCs w:val="24"/>
        </w:rPr>
        <w:t>。</w:t>
      </w:r>
    </w:p>
    <w:p>
      <w:pPr>
        <w:adjustRightInd w:val="0"/>
        <w:snapToGrid w:val="0"/>
        <w:spacing w:line="360" w:lineRule="auto"/>
        <w:ind w:firstLine="31680" w:firstLineChars="200"/>
        <w:jc w:val="left"/>
        <w:rPr>
          <w:rFonts w:hint="eastAsia" w:ascii="宋体" w:hAnsi="宋体" w:cs="宋体"/>
          <w:kern w:val="0"/>
          <w:sz w:val="24"/>
          <w:szCs w:val="24"/>
        </w:rPr>
      </w:pPr>
    </w:p>
    <w:p>
      <w:pPr>
        <w:adjustRightInd w:val="0"/>
        <w:snapToGrid w:val="0"/>
        <w:spacing w:line="360" w:lineRule="auto"/>
        <w:ind w:firstLine="31680" w:firstLineChars="200"/>
        <w:jc w:val="left"/>
        <w:rPr>
          <w:rFonts w:hint="eastAsia" w:ascii="宋体" w:hAnsi="宋体" w:cs="宋体"/>
          <w:kern w:val="0"/>
          <w:sz w:val="24"/>
          <w:szCs w:val="24"/>
        </w:rPr>
      </w:pPr>
    </w:p>
    <w:p>
      <w:pPr>
        <w:adjustRightInd w:val="0"/>
        <w:snapToGrid w:val="0"/>
        <w:spacing w:line="360" w:lineRule="auto"/>
        <w:ind w:firstLine="31680" w:firstLineChars="200"/>
        <w:jc w:val="left"/>
        <w:rPr>
          <w:rFonts w:ascii="宋体" w:cs="Times New Roman"/>
          <w:sz w:val="24"/>
          <w:szCs w:val="24"/>
        </w:rPr>
      </w:pPr>
      <w:r>
        <w:rPr>
          <w:rFonts w:hint="eastAsia" w:ascii="宋体" w:hAnsi="宋体" w:cs="宋体"/>
          <w:kern w:val="0"/>
          <w:sz w:val="24"/>
          <w:szCs w:val="24"/>
        </w:rPr>
        <w:t>（</w:t>
      </w:r>
      <w:r>
        <w:rPr>
          <w:rFonts w:hint="eastAsia" w:ascii="宋体" w:hAnsi="宋体" w:cs="宋体"/>
          <w:sz w:val="24"/>
          <w:szCs w:val="24"/>
        </w:rPr>
        <w:t>四）验收范围</w:t>
      </w:r>
    </w:p>
    <w:p>
      <w:pPr>
        <w:pStyle w:val="6"/>
        <w:adjustRightInd w:val="0"/>
        <w:snapToGrid w:val="0"/>
        <w:spacing w:before="0" w:beforeAutospacing="0" w:after="0" w:afterAutospacing="0" w:line="360" w:lineRule="auto"/>
        <w:ind w:firstLine="31680" w:firstLineChars="200"/>
        <w:rPr>
          <w:rFonts w:cs="Times New Roman"/>
        </w:rPr>
      </w:pPr>
      <w:r>
        <w:rPr>
          <w:rFonts w:hint="eastAsia"/>
          <w:lang w:eastAsia="zh-CN"/>
        </w:rPr>
        <w:t>环评批复中允许有：涂布机</w:t>
      </w:r>
      <w:r>
        <w:rPr>
          <w:rFonts w:hint="eastAsia"/>
          <w:lang w:val="en-US" w:eastAsia="zh-CN"/>
        </w:rPr>
        <w:t>4台、分切机2台、搅拌机1台、稳定室1间，由于产能的限制，此次验收的设备有：</w:t>
      </w:r>
      <w:r>
        <w:rPr>
          <w:rFonts w:hint="eastAsia"/>
          <w:lang w:eastAsia="zh-CN"/>
        </w:rPr>
        <w:t>涂布机</w:t>
      </w:r>
      <w:r>
        <w:rPr>
          <w:rFonts w:hint="eastAsia"/>
          <w:lang w:val="en-US" w:eastAsia="zh-CN"/>
        </w:rPr>
        <w:t>2台、分切机2台、搅拌机1台、稳定室1间，此次验收属于分期验收，项目</w:t>
      </w:r>
      <w:r>
        <w:rPr>
          <w:rFonts w:hint="eastAsia"/>
        </w:rPr>
        <w:t>已按环境影响报告表及批复《中（阜）环建表</w:t>
      </w:r>
      <w:r>
        <w:t>[2018]0003</w:t>
      </w:r>
      <w:r>
        <w:rPr>
          <w:rFonts w:hint="eastAsia"/>
        </w:rPr>
        <w:t>号》要求进行建设完成并配套相关治理设施，符合</w:t>
      </w:r>
      <w:r>
        <w:rPr>
          <w:rFonts w:hint="eastAsia" w:ascii="华文宋体" w:hAnsi="华文宋体" w:eastAsia="华文宋体" w:cs="华文宋体"/>
        </w:rPr>
        <w:t>环评批复要求。</w:t>
      </w:r>
    </w:p>
    <w:p>
      <w:pPr>
        <w:pStyle w:val="6"/>
        <w:numPr>
          <w:ilvl w:val="0"/>
          <w:numId w:val="1"/>
        </w:numPr>
        <w:adjustRightInd w:val="0"/>
        <w:snapToGrid w:val="0"/>
        <w:spacing w:beforeLines="50" w:beforeAutospacing="0" w:after="0" w:afterAutospacing="0" w:line="360" w:lineRule="auto"/>
        <w:ind w:left="0" w:firstLine="0"/>
        <w:rPr>
          <w:rStyle w:val="8"/>
          <w:rFonts w:cs="Times New Roman"/>
        </w:rPr>
      </w:pPr>
      <w:r>
        <w:rPr>
          <w:rStyle w:val="8"/>
          <w:rFonts w:hint="eastAsia"/>
        </w:rPr>
        <w:t>工程变动情况</w:t>
      </w:r>
    </w:p>
    <w:p>
      <w:pPr>
        <w:adjustRightInd w:val="0"/>
        <w:snapToGrid w:val="0"/>
        <w:spacing w:line="360" w:lineRule="auto"/>
        <w:ind w:firstLine="31680" w:firstLineChars="200"/>
        <w:jc w:val="left"/>
        <w:rPr>
          <w:rFonts w:ascii="宋体" w:cs="Times New Roman"/>
          <w:sz w:val="24"/>
          <w:szCs w:val="24"/>
        </w:rPr>
      </w:pPr>
      <w:r>
        <w:rPr>
          <w:rFonts w:hint="eastAsia" w:ascii="宋体" w:hAnsi="宋体" w:cs="宋体"/>
          <w:sz w:val="24"/>
          <w:szCs w:val="24"/>
        </w:rPr>
        <w:t>本次工程内容与环评及其批复基本一致。</w:t>
      </w:r>
    </w:p>
    <w:p>
      <w:pPr>
        <w:pStyle w:val="6"/>
        <w:numPr>
          <w:ilvl w:val="0"/>
          <w:numId w:val="1"/>
        </w:numPr>
        <w:adjustRightInd w:val="0"/>
        <w:snapToGrid w:val="0"/>
        <w:spacing w:beforeLines="50" w:beforeAutospacing="0" w:after="0" w:afterAutospacing="0" w:line="360" w:lineRule="auto"/>
        <w:ind w:left="0" w:firstLine="0"/>
        <w:rPr>
          <w:rStyle w:val="8"/>
          <w:rFonts w:cs="Times New Roman"/>
        </w:rPr>
      </w:pPr>
      <w:r>
        <w:rPr>
          <w:rStyle w:val="8"/>
          <w:rFonts w:hint="eastAsia"/>
        </w:rPr>
        <w:t>环境保护设施建设情况</w:t>
      </w:r>
    </w:p>
    <w:p>
      <w:pPr>
        <w:pStyle w:val="6"/>
        <w:adjustRightInd w:val="0"/>
        <w:snapToGrid w:val="0"/>
        <w:spacing w:before="0" w:beforeAutospacing="0" w:after="0" w:afterAutospacing="0" w:line="360" w:lineRule="auto"/>
        <w:ind w:firstLine="31680" w:firstLineChars="200"/>
        <w:rPr>
          <w:rFonts w:cs="Times New Roman"/>
        </w:rPr>
      </w:pPr>
      <w:r>
        <w:rPr>
          <w:rFonts w:hint="eastAsia"/>
        </w:rPr>
        <w:t>（一）废水</w:t>
      </w:r>
    </w:p>
    <w:p>
      <w:pPr>
        <w:pStyle w:val="6"/>
        <w:adjustRightInd w:val="0"/>
        <w:snapToGrid w:val="0"/>
        <w:spacing w:before="0" w:beforeAutospacing="0" w:after="0" w:afterAutospacing="0" w:line="360" w:lineRule="auto"/>
        <w:ind w:firstLine="31680" w:firstLineChars="200"/>
        <w:rPr>
          <w:rFonts w:cs="Times New Roman"/>
        </w:rPr>
      </w:pPr>
      <w:r>
        <w:rPr>
          <w:rFonts w:hint="eastAsia"/>
        </w:rPr>
        <w:t>（</w:t>
      </w:r>
      <w:r>
        <w:t>1</w:t>
      </w:r>
      <w:r>
        <w:rPr>
          <w:rFonts w:hint="eastAsia"/>
        </w:rPr>
        <w:t>）生活污水：项目所产的生活污水，经三级化粪池预处理后进入市政污水管网排入阜沙镇污水处理厂。</w:t>
      </w:r>
    </w:p>
    <w:p>
      <w:pPr>
        <w:pStyle w:val="6"/>
        <w:adjustRightInd w:val="0"/>
        <w:snapToGrid w:val="0"/>
        <w:spacing w:before="0" w:beforeAutospacing="0" w:after="0" w:afterAutospacing="0" w:line="360" w:lineRule="auto"/>
        <w:ind w:firstLine="31680" w:firstLineChars="200"/>
        <w:rPr>
          <w:rFonts w:cs="Times New Roman"/>
          <w:snapToGrid w:val="0"/>
        </w:rPr>
      </w:pPr>
      <w:r>
        <w:rPr>
          <w:rFonts w:hint="eastAsia"/>
        </w:rPr>
        <w:t>（</w:t>
      </w:r>
      <w:r>
        <w:t>2</w:t>
      </w:r>
      <w:r>
        <w:rPr>
          <w:rFonts w:hint="eastAsia"/>
        </w:rPr>
        <w:t>）喷淋废水：项目产生的喷淋废水交由中山市黄圃食品工业园污水处理有限公司转移处理。</w:t>
      </w:r>
    </w:p>
    <w:p>
      <w:pPr>
        <w:pStyle w:val="6"/>
        <w:adjustRightInd w:val="0"/>
        <w:snapToGrid w:val="0"/>
        <w:spacing w:before="0" w:beforeAutospacing="0" w:after="0" w:afterAutospacing="0" w:line="360" w:lineRule="auto"/>
        <w:ind w:firstLine="31680" w:firstLineChars="250"/>
        <w:rPr>
          <w:rFonts w:cs="Times New Roman"/>
        </w:rPr>
      </w:pPr>
      <w:r>
        <w:rPr>
          <w:rFonts w:hint="eastAsia"/>
        </w:rPr>
        <w:t>（二）废气</w:t>
      </w:r>
    </w:p>
    <w:p>
      <w:pPr>
        <w:adjustRightInd w:val="0"/>
        <w:snapToGrid w:val="0"/>
        <w:spacing w:line="360" w:lineRule="auto"/>
        <w:ind w:firstLine="31680" w:firstLineChars="200"/>
        <w:rPr>
          <w:rFonts w:ascii="宋体" w:cs="Times New Roman"/>
          <w:spacing w:val="-2"/>
          <w:sz w:val="24"/>
          <w:szCs w:val="24"/>
        </w:rPr>
      </w:pPr>
      <w:r>
        <w:rPr>
          <w:rFonts w:hint="eastAsia" w:ascii="宋体" w:hAnsi="宋体" w:cs="宋体"/>
          <w:spacing w:val="-2"/>
          <w:sz w:val="24"/>
          <w:szCs w:val="24"/>
        </w:rPr>
        <w:t>搅拌、涂布、烘干、稳定工序废气：搅拌、涂布、烘干、稳定过程产生废气总</w:t>
      </w:r>
      <w:r>
        <w:rPr>
          <w:rFonts w:ascii="宋体" w:hAnsi="宋体" w:cs="宋体"/>
          <w:spacing w:val="-2"/>
          <w:sz w:val="24"/>
          <w:szCs w:val="24"/>
        </w:rPr>
        <w:t>VOCs</w:t>
      </w:r>
      <w:r>
        <w:rPr>
          <w:rFonts w:hint="eastAsia" w:ascii="宋体" w:hAnsi="宋体" w:cs="宋体"/>
          <w:spacing w:val="-2"/>
          <w:sz w:val="24"/>
          <w:szCs w:val="24"/>
        </w:rPr>
        <w:t>和臭气浓度，采用集气罩收集后，经水喷淋（隔水务层去湿）后再经过</w:t>
      </w:r>
      <w:r>
        <w:rPr>
          <w:rFonts w:ascii="宋体" w:hAnsi="宋体" w:cs="宋体"/>
          <w:spacing w:val="-2"/>
          <w:sz w:val="24"/>
          <w:szCs w:val="24"/>
        </w:rPr>
        <w:t>UV</w:t>
      </w:r>
      <w:r>
        <w:rPr>
          <w:rFonts w:hint="eastAsia" w:ascii="宋体" w:hAnsi="宋体" w:cs="宋体"/>
          <w:spacing w:val="-2"/>
          <w:sz w:val="24"/>
          <w:szCs w:val="24"/>
        </w:rPr>
        <w:t>光解</w:t>
      </w:r>
      <w:r>
        <w:rPr>
          <w:rFonts w:ascii="宋体" w:hAnsi="宋体" w:cs="宋体"/>
          <w:spacing w:val="-2"/>
          <w:sz w:val="24"/>
          <w:szCs w:val="24"/>
        </w:rPr>
        <w:t>+</w:t>
      </w:r>
      <w:r>
        <w:rPr>
          <w:rFonts w:hint="eastAsia" w:ascii="宋体" w:hAnsi="宋体" w:cs="宋体"/>
          <w:spacing w:val="-2"/>
          <w:sz w:val="24"/>
          <w:szCs w:val="24"/>
        </w:rPr>
        <w:t>活性炭吸附后</w:t>
      </w:r>
      <w:r>
        <w:rPr>
          <w:rFonts w:ascii="宋体" w:hAnsi="宋体" w:cs="宋体"/>
          <w:spacing w:val="-2"/>
          <w:sz w:val="24"/>
          <w:szCs w:val="24"/>
        </w:rPr>
        <w:t>+</w:t>
      </w:r>
      <w:r>
        <w:rPr>
          <w:rFonts w:hint="eastAsia" w:ascii="宋体" w:hAnsi="宋体" w:cs="宋体"/>
          <w:spacing w:val="-2"/>
          <w:sz w:val="24"/>
          <w:szCs w:val="24"/>
        </w:rPr>
        <w:t>通过</w:t>
      </w:r>
      <w:r>
        <w:rPr>
          <w:rFonts w:ascii="宋体" w:hAnsi="宋体" w:cs="宋体"/>
          <w:spacing w:val="-2"/>
          <w:sz w:val="24"/>
          <w:szCs w:val="24"/>
        </w:rPr>
        <w:t>15M</w:t>
      </w:r>
      <w:r>
        <w:rPr>
          <w:rFonts w:hint="eastAsia" w:ascii="宋体" w:hAnsi="宋体" w:cs="宋体"/>
          <w:spacing w:val="-2"/>
          <w:sz w:val="24"/>
          <w:szCs w:val="24"/>
        </w:rPr>
        <w:t>排气筒排放。</w:t>
      </w:r>
    </w:p>
    <w:p>
      <w:pPr>
        <w:adjustRightInd w:val="0"/>
        <w:snapToGrid w:val="0"/>
        <w:spacing w:line="360" w:lineRule="auto"/>
        <w:ind w:firstLine="31680" w:firstLineChars="200"/>
        <w:jc w:val="left"/>
        <w:rPr>
          <w:rFonts w:ascii="宋体" w:cs="Times New Roman"/>
          <w:sz w:val="24"/>
          <w:szCs w:val="24"/>
        </w:rPr>
      </w:pPr>
      <w:r>
        <w:rPr>
          <w:rFonts w:hint="eastAsia" w:ascii="宋体" w:hAnsi="宋体" w:cs="宋体"/>
          <w:sz w:val="24"/>
          <w:szCs w:val="24"/>
        </w:rPr>
        <w:t>（三）、噪声</w:t>
      </w:r>
    </w:p>
    <w:p>
      <w:pPr>
        <w:pStyle w:val="15"/>
        <w:snapToGrid w:val="0"/>
        <w:spacing w:line="360" w:lineRule="auto"/>
        <w:ind w:firstLine="31680" w:firstLineChars="200"/>
        <w:rPr>
          <w:rFonts w:hAnsi="宋体" w:cs="Times New Roman"/>
          <w:color w:val="auto"/>
        </w:rPr>
      </w:pPr>
      <w:r>
        <w:rPr>
          <w:rFonts w:hint="eastAsia" w:hAnsi="宋体"/>
          <w:color w:val="auto"/>
        </w:rPr>
        <w:t>项目产生的噪声经合理车间布局和减震措施后，</w:t>
      </w:r>
    </w:p>
    <w:p>
      <w:pPr>
        <w:adjustRightInd w:val="0"/>
        <w:snapToGrid w:val="0"/>
        <w:spacing w:line="360" w:lineRule="auto"/>
        <w:ind w:firstLine="31680" w:firstLineChars="200"/>
        <w:jc w:val="left"/>
        <w:rPr>
          <w:rFonts w:ascii="宋体" w:cs="Times New Roman"/>
          <w:sz w:val="24"/>
          <w:szCs w:val="24"/>
        </w:rPr>
      </w:pPr>
      <w:r>
        <w:rPr>
          <w:rFonts w:hint="eastAsia" w:ascii="宋体" w:hAnsi="宋体" w:cs="宋体"/>
          <w:sz w:val="24"/>
          <w:szCs w:val="24"/>
        </w:rPr>
        <w:t>（四）、固体废物</w:t>
      </w:r>
    </w:p>
    <w:p>
      <w:pPr>
        <w:pStyle w:val="15"/>
        <w:snapToGrid w:val="0"/>
        <w:spacing w:line="360" w:lineRule="auto"/>
        <w:ind w:firstLine="31680" w:firstLineChars="200"/>
        <w:rPr>
          <w:rFonts w:hAnsi="宋体" w:cs="Times New Roman"/>
          <w:color w:val="auto"/>
        </w:rPr>
      </w:pPr>
      <w:r>
        <w:rPr>
          <w:rFonts w:hint="eastAsia" w:hAnsi="宋体"/>
          <w:color w:val="auto"/>
        </w:rPr>
        <w:t>（</w:t>
      </w:r>
      <w:r>
        <w:rPr>
          <w:rFonts w:hAnsi="宋体"/>
          <w:color w:val="auto"/>
        </w:rPr>
        <w:t>1</w:t>
      </w:r>
      <w:r>
        <w:rPr>
          <w:rFonts w:hint="eastAsia" w:hAnsi="宋体"/>
          <w:color w:val="auto"/>
        </w:rPr>
        <w:t>）生产废料集中收集后外售处理；</w:t>
      </w:r>
    </w:p>
    <w:p>
      <w:pPr>
        <w:pStyle w:val="15"/>
        <w:snapToGrid w:val="0"/>
        <w:spacing w:line="360" w:lineRule="auto"/>
        <w:ind w:firstLine="31680" w:firstLineChars="200"/>
        <w:rPr>
          <w:rFonts w:hAnsi="宋体" w:cs="Times New Roman"/>
          <w:color w:val="auto"/>
        </w:rPr>
      </w:pPr>
      <w:r>
        <w:rPr>
          <w:rFonts w:hint="eastAsia" w:hAnsi="宋体"/>
          <w:color w:val="auto"/>
        </w:rPr>
        <w:t>（</w:t>
      </w:r>
      <w:r>
        <w:rPr>
          <w:rFonts w:hAnsi="宋体"/>
          <w:color w:val="auto"/>
        </w:rPr>
        <w:t>2</w:t>
      </w:r>
      <w:r>
        <w:rPr>
          <w:rFonts w:hint="eastAsia" w:hAnsi="宋体"/>
          <w:color w:val="auto"/>
        </w:rPr>
        <w:t>）危险废物交由有危险废物经营许可证的单位中山市宝绿工业固体废物储运管理有限公司处理。</w:t>
      </w:r>
    </w:p>
    <w:p>
      <w:pPr>
        <w:adjustRightInd w:val="0"/>
        <w:snapToGrid w:val="0"/>
        <w:spacing w:line="360" w:lineRule="auto"/>
        <w:ind w:firstLine="31680" w:firstLineChars="200"/>
        <w:jc w:val="left"/>
        <w:rPr>
          <w:rFonts w:ascii="宋体" w:cs="Times New Roman"/>
          <w:sz w:val="24"/>
          <w:szCs w:val="24"/>
        </w:rPr>
      </w:pPr>
      <w:r>
        <w:rPr>
          <w:rFonts w:hint="eastAsia" w:ascii="宋体" w:hAnsi="宋体" w:cs="宋体"/>
          <w:sz w:val="24"/>
          <w:szCs w:val="24"/>
        </w:rPr>
        <w:t>（五）、其他环境保护设施</w:t>
      </w:r>
    </w:p>
    <w:p>
      <w:pPr>
        <w:adjustRightInd w:val="0"/>
        <w:snapToGrid w:val="0"/>
        <w:spacing w:line="360" w:lineRule="auto"/>
        <w:ind w:firstLine="31680" w:firstLineChars="200"/>
        <w:jc w:val="left"/>
        <w:rPr>
          <w:rFonts w:ascii="宋体" w:cs="Times New Roman"/>
          <w:sz w:val="24"/>
          <w:szCs w:val="24"/>
        </w:rPr>
      </w:pPr>
      <w:bookmarkStart w:id="0" w:name="page4"/>
      <w:bookmarkEnd w:id="0"/>
      <w:r>
        <w:rPr>
          <w:rFonts w:hint="eastAsia" w:ascii="宋体" w:hAnsi="宋体" w:cs="宋体"/>
          <w:sz w:val="24"/>
          <w:szCs w:val="24"/>
        </w:rPr>
        <w:t>项目排放口均作了规范化设置，设立了排放口环保标志牌。</w:t>
      </w:r>
    </w:p>
    <w:p>
      <w:pPr>
        <w:pStyle w:val="6"/>
        <w:numPr>
          <w:ilvl w:val="0"/>
          <w:numId w:val="1"/>
        </w:numPr>
        <w:adjustRightInd w:val="0"/>
        <w:snapToGrid w:val="0"/>
        <w:spacing w:beforeLines="50" w:beforeAutospacing="0" w:after="0" w:afterAutospacing="0" w:line="360" w:lineRule="auto"/>
        <w:ind w:left="0" w:firstLine="0"/>
        <w:rPr>
          <w:rStyle w:val="8"/>
          <w:rFonts w:cs="Times New Roman"/>
        </w:rPr>
      </w:pPr>
      <w:r>
        <w:rPr>
          <w:rStyle w:val="8"/>
          <w:rFonts w:hint="eastAsia"/>
        </w:rPr>
        <w:t>环境保护设施调试效果</w:t>
      </w:r>
    </w:p>
    <w:p>
      <w:pPr>
        <w:pStyle w:val="6"/>
        <w:adjustRightInd w:val="0"/>
        <w:snapToGrid w:val="0"/>
        <w:spacing w:before="0" w:beforeAutospacing="0" w:after="0" w:afterAutospacing="0" w:line="360" w:lineRule="auto"/>
        <w:ind w:firstLine="31680" w:firstLineChars="200"/>
        <w:rPr>
          <w:rFonts w:cs="Times New Roman"/>
        </w:rPr>
      </w:pPr>
      <w:r>
        <w:rPr>
          <w:rFonts w:hint="eastAsia"/>
        </w:rPr>
        <w:t>根据中山市冠科胶粘制品有限公司新建项目（一期）竣工环境保护验收监测报告（验收监测总报告编号</w:t>
      </w:r>
      <w:r>
        <w:t>HSJC</w:t>
      </w:r>
      <w:r>
        <w:rPr>
          <w:rFonts w:hint="eastAsia"/>
        </w:rPr>
        <w:t>（验字</w:t>
      </w:r>
      <w:r>
        <w:t>210180526003</w:t>
      </w:r>
      <w:r>
        <w:rPr>
          <w:rFonts w:hint="eastAsia"/>
        </w:rPr>
        <w:t>）；和（东莞市华溯检测技术有限公司的检测报告分报告编号：</w:t>
      </w:r>
      <w:r>
        <w:t>HSJC20180524016</w:t>
      </w:r>
      <w:r>
        <w:rPr>
          <w:rFonts w:hint="eastAsia"/>
        </w:rPr>
        <w:t>噪声及</w:t>
      </w:r>
      <w:r>
        <w:t>HSJC20180526050</w:t>
      </w:r>
      <w:r>
        <w:rPr>
          <w:rFonts w:hint="eastAsia"/>
        </w:rPr>
        <w:t>废水、废气）等相关材料，验收监测该企业生产正常，生产负荷达到</w:t>
      </w:r>
      <w:r>
        <w:t>75%</w:t>
      </w:r>
      <w:r>
        <w:rPr>
          <w:rFonts w:hint="eastAsia"/>
        </w:rPr>
        <w:t>以上，满足验收监测技术规范要求。各项环境保护设施符合环评报告及批复的要求</w:t>
      </w:r>
      <w:r>
        <w:rPr>
          <w:rFonts w:hint="eastAsia"/>
          <w:lang w:eastAsia="zh-CN"/>
        </w:rPr>
        <w:t>。</w:t>
      </w:r>
    </w:p>
    <w:p>
      <w:pPr>
        <w:spacing w:line="500" w:lineRule="exact"/>
        <w:rPr>
          <w:rFonts w:ascii="华文宋体" w:hAnsi="华文宋体" w:eastAsia="华文宋体" w:cs="Times New Roman"/>
          <w:b/>
          <w:bCs/>
          <w:sz w:val="24"/>
          <w:szCs w:val="24"/>
        </w:rPr>
      </w:pPr>
      <w:r>
        <w:rPr>
          <w:rFonts w:hint="eastAsia" w:ascii="华文宋体" w:hAnsi="华文宋体" w:eastAsia="华文宋体" w:cs="华文宋体"/>
          <w:b/>
          <w:bCs/>
          <w:sz w:val="24"/>
          <w:szCs w:val="24"/>
        </w:rPr>
        <w:t>五、环境保护设施调试效果</w:t>
      </w:r>
    </w:p>
    <w:p>
      <w:pPr>
        <w:pStyle w:val="6"/>
        <w:adjustRightInd w:val="0"/>
        <w:snapToGrid w:val="0"/>
        <w:spacing w:before="0" w:beforeAutospacing="0" w:after="0" w:afterAutospacing="0" w:line="360" w:lineRule="auto"/>
        <w:ind w:firstLine="31680" w:firstLineChars="200"/>
        <w:rPr>
          <w:rFonts w:cs="Times New Roman"/>
          <w:sz w:val="24"/>
          <w:szCs w:val="24"/>
        </w:rPr>
      </w:pPr>
      <w:r>
        <w:rPr>
          <w:rFonts w:hint="eastAsia"/>
          <w:sz w:val="24"/>
          <w:szCs w:val="24"/>
        </w:rPr>
        <w:t>（一）废水</w:t>
      </w:r>
    </w:p>
    <w:p>
      <w:pPr>
        <w:adjustRightInd w:val="0"/>
        <w:snapToGrid w:val="0"/>
        <w:spacing w:line="360" w:lineRule="auto"/>
        <w:ind w:firstLine="31680" w:firstLineChars="200"/>
        <w:jc w:val="left"/>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）生活污水经化粪池预处理后达到广东省地方标准《水污染物排放限值》（</w:t>
      </w:r>
      <w:r>
        <w:rPr>
          <w:rFonts w:ascii="宋体" w:hAnsi="宋体" w:cs="宋体"/>
          <w:sz w:val="24"/>
          <w:szCs w:val="24"/>
        </w:rPr>
        <w:t>DB 44/26-2001</w:t>
      </w:r>
      <w:r>
        <w:rPr>
          <w:rFonts w:hint="eastAsia" w:ascii="宋体" w:hAnsi="宋体" w:cs="宋体"/>
          <w:sz w:val="24"/>
          <w:szCs w:val="24"/>
        </w:rPr>
        <w:t>）第二时段三级标准。</w:t>
      </w:r>
    </w:p>
    <w:p>
      <w:pPr>
        <w:pStyle w:val="6"/>
        <w:adjustRightInd w:val="0"/>
        <w:snapToGrid w:val="0"/>
        <w:spacing w:before="0" w:beforeAutospacing="0" w:after="0" w:afterAutospacing="0" w:line="360" w:lineRule="auto"/>
        <w:ind w:firstLine="31680" w:firstLineChars="200"/>
        <w:rPr>
          <w:rFonts w:cs="Times New Roman"/>
          <w:sz w:val="24"/>
          <w:szCs w:val="24"/>
        </w:rPr>
      </w:pPr>
      <w:r>
        <w:rPr>
          <w:rFonts w:hint="eastAsia"/>
          <w:sz w:val="24"/>
          <w:szCs w:val="24"/>
        </w:rPr>
        <w:t>（</w:t>
      </w:r>
      <w:r>
        <w:rPr>
          <w:sz w:val="24"/>
          <w:szCs w:val="24"/>
        </w:rPr>
        <w:t>2</w:t>
      </w:r>
      <w:r>
        <w:rPr>
          <w:rFonts w:hint="eastAsia"/>
          <w:sz w:val="24"/>
          <w:szCs w:val="24"/>
        </w:rPr>
        <w:t>）喷淋废水交有中山市黄圃食品工业园污水处理有限公司转移处理。</w:t>
      </w:r>
    </w:p>
    <w:p>
      <w:pPr>
        <w:pStyle w:val="6"/>
        <w:adjustRightInd w:val="0"/>
        <w:snapToGrid w:val="0"/>
        <w:spacing w:before="0" w:beforeAutospacing="0" w:after="0" w:afterAutospacing="0" w:line="360" w:lineRule="auto"/>
        <w:ind w:firstLine="31680" w:firstLineChars="150"/>
        <w:rPr>
          <w:rFonts w:cs="Times New Roman"/>
          <w:sz w:val="24"/>
          <w:szCs w:val="24"/>
        </w:rPr>
      </w:pPr>
      <w:r>
        <w:rPr>
          <w:rFonts w:hint="eastAsia"/>
          <w:sz w:val="24"/>
          <w:szCs w:val="24"/>
        </w:rPr>
        <w:t>（二）废气</w:t>
      </w:r>
    </w:p>
    <w:p>
      <w:pPr>
        <w:adjustRightInd w:val="0"/>
        <w:snapToGrid w:val="0"/>
        <w:spacing w:line="360" w:lineRule="auto"/>
        <w:ind w:firstLine="31680" w:firstLineChars="200"/>
        <w:rPr>
          <w:rFonts w:ascii="宋体" w:cs="宋体"/>
          <w:sz w:val="24"/>
          <w:szCs w:val="24"/>
        </w:rPr>
      </w:pPr>
      <w:r>
        <w:rPr>
          <w:rFonts w:hint="eastAsia" w:cs="宋体"/>
          <w:sz w:val="24"/>
          <w:szCs w:val="24"/>
        </w:rPr>
        <w:t>搅拌、涂布、烘干和稳定工序废气总</w:t>
      </w:r>
      <w:r>
        <w:rPr>
          <w:sz w:val="24"/>
          <w:szCs w:val="24"/>
        </w:rPr>
        <w:t>VOCs</w:t>
      </w:r>
      <w:r>
        <w:rPr>
          <w:rFonts w:hint="eastAsia" w:cs="宋体"/>
          <w:sz w:val="24"/>
          <w:szCs w:val="24"/>
        </w:rPr>
        <w:t>和臭气浓度广东省地方标准《印刷行业挥发</w:t>
      </w:r>
      <w:r>
        <w:rPr>
          <w:rFonts w:hint="eastAsia" w:cs="宋体"/>
          <w:spacing w:val="-2"/>
          <w:sz w:val="24"/>
          <w:szCs w:val="24"/>
        </w:rPr>
        <w:t>性</w:t>
      </w:r>
      <w:r>
        <w:rPr>
          <w:rFonts w:hint="eastAsia" w:ascii="宋体" w:hAnsi="宋体" w:cs="宋体"/>
          <w:sz w:val="24"/>
          <w:szCs w:val="24"/>
        </w:rPr>
        <w:t>有机化合物排放标准》（</w:t>
      </w:r>
      <w:r>
        <w:rPr>
          <w:rFonts w:ascii="宋体" w:hAnsi="宋体" w:cs="宋体"/>
          <w:sz w:val="24"/>
          <w:szCs w:val="24"/>
        </w:rPr>
        <w:t>DB44/815-2010</w:t>
      </w:r>
      <w:r>
        <w:rPr>
          <w:rFonts w:hint="eastAsia" w:ascii="宋体" w:hAnsi="宋体" w:cs="宋体"/>
          <w:sz w:val="24"/>
          <w:szCs w:val="24"/>
        </w:rPr>
        <w:t>）</w:t>
      </w:r>
      <w:r>
        <w:rPr>
          <w:rFonts w:ascii="宋体" w:hAnsi="宋体" w:cs="宋体"/>
          <w:sz w:val="24"/>
          <w:szCs w:val="24"/>
        </w:rPr>
        <w:t>II</w:t>
      </w:r>
      <w:r>
        <w:rPr>
          <w:rFonts w:hint="eastAsia" w:ascii="宋体" w:hAnsi="宋体" w:cs="宋体"/>
          <w:sz w:val="24"/>
          <w:szCs w:val="24"/>
        </w:rPr>
        <w:t>时段排气筒</w:t>
      </w:r>
      <w:r>
        <w:rPr>
          <w:rFonts w:ascii="宋体" w:hAnsi="宋体" w:cs="宋体"/>
          <w:sz w:val="24"/>
          <w:szCs w:val="24"/>
        </w:rPr>
        <w:t>VOCs</w:t>
      </w:r>
      <w:r>
        <w:rPr>
          <w:rFonts w:hint="eastAsia" w:ascii="宋体" w:hAnsi="宋体" w:cs="宋体"/>
          <w:sz w:val="24"/>
          <w:szCs w:val="24"/>
        </w:rPr>
        <w:t>排放；臭气浓度达到《恶臭污染物排放限值》（</w:t>
      </w:r>
      <w:r>
        <w:rPr>
          <w:rFonts w:ascii="宋体" w:hAnsi="宋体" w:cs="宋体"/>
          <w:sz w:val="24"/>
          <w:szCs w:val="24"/>
        </w:rPr>
        <w:t>GB14554-1993</w:t>
      </w:r>
      <w:r>
        <w:rPr>
          <w:rFonts w:hint="eastAsia" w:ascii="宋体" w:hAnsi="宋体" w:cs="宋体"/>
          <w:sz w:val="24"/>
          <w:szCs w:val="24"/>
        </w:rPr>
        <w:t>）</w:t>
      </w:r>
      <w:r>
        <w:rPr>
          <w:rFonts w:hint="eastAsia" w:ascii="宋体" w:hAnsi="宋体" w:cs="宋体"/>
          <w:sz w:val="24"/>
          <w:szCs w:val="24"/>
          <w:lang w:eastAsia="zh-CN"/>
        </w:rPr>
        <w:t>表</w:t>
      </w:r>
      <w:r>
        <w:rPr>
          <w:rFonts w:hint="eastAsia" w:ascii="宋体" w:hAnsi="宋体" w:cs="宋体"/>
          <w:sz w:val="24"/>
          <w:szCs w:val="24"/>
          <w:lang w:val="en-US" w:eastAsia="zh-CN"/>
        </w:rPr>
        <w:t>2</w:t>
      </w:r>
      <w:r>
        <w:rPr>
          <w:rFonts w:hint="eastAsia" w:ascii="宋体" w:hAnsi="宋体" w:cs="宋体"/>
          <w:sz w:val="24"/>
          <w:szCs w:val="24"/>
        </w:rPr>
        <w:t>标准。</w:t>
      </w:r>
    </w:p>
    <w:p>
      <w:pPr>
        <w:pStyle w:val="6"/>
        <w:adjustRightInd w:val="0"/>
        <w:snapToGrid w:val="0"/>
        <w:spacing w:before="0" w:beforeAutospacing="0" w:after="0" w:afterAutospacing="0" w:line="360" w:lineRule="auto"/>
        <w:ind w:firstLine="31680" w:firstLineChars="100"/>
        <w:rPr>
          <w:rFonts w:cs="Times New Roman"/>
        </w:rPr>
      </w:pPr>
      <w:r>
        <w:rPr>
          <w:rFonts w:hint="eastAsia"/>
        </w:rPr>
        <w:t>（三）噪声</w:t>
      </w:r>
    </w:p>
    <w:p>
      <w:pPr>
        <w:pStyle w:val="6"/>
        <w:adjustRightInd w:val="0"/>
        <w:snapToGrid w:val="0"/>
        <w:spacing w:before="0" w:beforeAutospacing="0" w:after="0" w:afterAutospacing="0" w:line="360" w:lineRule="auto"/>
        <w:ind w:firstLine="31680" w:firstLineChars="100"/>
        <w:rPr>
          <w:rFonts w:cs="Times New Roman"/>
        </w:rPr>
      </w:pPr>
      <w:r>
        <w:rPr>
          <w:rFonts w:hint="eastAsia"/>
        </w:rPr>
        <w:t>通过选用低噪声设备、《工业企业厂界环境噪声排放标准》（</w:t>
      </w:r>
      <w:r>
        <w:t>GB12348-2008</w:t>
      </w:r>
      <w:r>
        <w:rPr>
          <w:rFonts w:hint="eastAsia"/>
        </w:rPr>
        <w:t>）</w:t>
      </w:r>
      <w:r>
        <w:t>3</w:t>
      </w:r>
      <w:r>
        <w:rPr>
          <w:rFonts w:hint="eastAsia"/>
        </w:rPr>
        <w:t>类标准。</w:t>
      </w:r>
    </w:p>
    <w:p>
      <w:pPr>
        <w:pStyle w:val="6"/>
        <w:adjustRightInd w:val="0"/>
        <w:snapToGrid w:val="0"/>
        <w:spacing w:before="0" w:beforeAutospacing="0" w:after="0" w:afterAutospacing="0" w:line="360" w:lineRule="auto"/>
        <w:ind w:firstLine="31680" w:firstLineChars="100"/>
        <w:rPr>
          <w:rFonts w:cs="Times New Roman"/>
        </w:rPr>
      </w:pPr>
      <w:r>
        <w:rPr>
          <w:rFonts w:hint="eastAsia"/>
        </w:rPr>
        <w:t>（四）固体废物</w:t>
      </w:r>
    </w:p>
    <w:p>
      <w:pPr>
        <w:spacing w:line="500" w:lineRule="exact"/>
        <w:ind w:firstLine="31680" w:firstLineChars="200"/>
        <w:rPr>
          <w:rFonts w:ascii="华文宋体" w:hAnsi="华文宋体" w:eastAsia="华文宋体" w:cs="Times New Roman"/>
          <w:sz w:val="24"/>
          <w:szCs w:val="24"/>
        </w:rPr>
      </w:pPr>
      <w:r>
        <w:rPr>
          <w:rFonts w:hint="eastAsia" w:ascii="华文宋体" w:hAnsi="华文宋体" w:eastAsia="华文宋体" w:cs="华文宋体"/>
          <w:sz w:val="24"/>
          <w:szCs w:val="24"/>
        </w:rPr>
        <w:t>该部分由中山市生态环境局阜沙分局验收。</w:t>
      </w:r>
    </w:p>
    <w:p>
      <w:pPr>
        <w:pStyle w:val="6"/>
        <w:numPr>
          <w:ilvl w:val="0"/>
          <w:numId w:val="1"/>
        </w:numPr>
        <w:adjustRightInd w:val="0"/>
        <w:snapToGrid w:val="0"/>
        <w:spacing w:beforeLines="50" w:beforeAutospacing="0" w:after="0" w:afterAutospacing="0" w:line="360" w:lineRule="auto"/>
        <w:ind w:left="0" w:firstLine="0"/>
        <w:rPr>
          <w:rStyle w:val="8"/>
          <w:rFonts w:cs="Times New Roman"/>
        </w:rPr>
      </w:pPr>
      <w:r>
        <w:rPr>
          <w:rStyle w:val="8"/>
          <w:rFonts w:hint="eastAsia"/>
        </w:rPr>
        <w:t>工程建设对环境的影响</w:t>
      </w:r>
    </w:p>
    <w:p>
      <w:pPr>
        <w:pStyle w:val="6"/>
        <w:adjustRightInd w:val="0"/>
        <w:snapToGrid w:val="0"/>
        <w:spacing w:beforeLines="50" w:beforeAutospacing="0" w:after="0" w:afterAutospacing="0" w:line="360" w:lineRule="auto"/>
        <w:ind w:firstLine="31680" w:firstLineChars="200"/>
        <w:rPr>
          <w:rFonts w:cs="Times New Roman"/>
          <w:kern w:val="2"/>
        </w:rPr>
      </w:pPr>
      <w:r>
        <w:rPr>
          <w:rFonts w:hint="eastAsia"/>
          <w:kern w:val="2"/>
        </w:rPr>
        <w:t>根据验收监测结果，项目已按环评报告及环评批复要求落实废水、废气等环保措施，在项目工况稳定，运营负荷达到设计生产能力的</w:t>
      </w:r>
      <w:r>
        <w:rPr>
          <w:kern w:val="2"/>
        </w:rPr>
        <w:t>75%</w:t>
      </w:r>
      <w:r>
        <w:rPr>
          <w:rFonts w:hint="eastAsia"/>
          <w:kern w:val="2"/>
        </w:rPr>
        <w:t>以上的条件下，环保处理设施运行正常，污染物排放达到环评报告及环评批复的验收执行标准，工程建设对环境影响较小。</w:t>
      </w:r>
    </w:p>
    <w:p>
      <w:pPr>
        <w:pStyle w:val="6"/>
        <w:numPr>
          <w:ilvl w:val="0"/>
          <w:numId w:val="1"/>
        </w:numPr>
        <w:adjustRightInd w:val="0"/>
        <w:snapToGrid w:val="0"/>
        <w:spacing w:beforeLines="50" w:beforeAutospacing="0" w:after="0" w:afterAutospacing="0" w:line="360" w:lineRule="auto"/>
        <w:ind w:left="0" w:firstLine="0"/>
        <w:rPr>
          <w:rStyle w:val="8"/>
          <w:rFonts w:cs="Times New Roman"/>
        </w:rPr>
      </w:pPr>
      <w:r>
        <w:rPr>
          <w:rStyle w:val="8"/>
          <w:rFonts w:hint="eastAsia"/>
        </w:rPr>
        <w:t>验收结论</w:t>
      </w:r>
    </w:p>
    <w:p>
      <w:pPr>
        <w:pStyle w:val="6"/>
        <w:adjustRightInd w:val="0"/>
        <w:snapToGrid w:val="0"/>
        <w:spacing w:before="0" w:beforeAutospacing="0" w:after="0" w:afterAutospacing="0" w:line="360" w:lineRule="auto"/>
        <w:ind w:firstLine="31680" w:firstLineChars="200"/>
        <w:rPr>
          <w:rFonts w:cs="Times New Roman"/>
        </w:rPr>
      </w:pPr>
      <w:r>
        <w:rPr>
          <w:rFonts w:hint="eastAsia"/>
        </w:rPr>
        <w:t>项目执行了环保“三同时”制度，落实了污染防治措施；根据现场检查、验收监测及项目竣工环境保护验收报告结果，项目满足环评及批复要求，验收组同意该项目通过竣工环境保护验收。</w:t>
      </w:r>
    </w:p>
    <w:p>
      <w:pPr>
        <w:pStyle w:val="6"/>
        <w:numPr>
          <w:ilvl w:val="0"/>
          <w:numId w:val="1"/>
        </w:numPr>
        <w:adjustRightInd w:val="0"/>
        <w:snapToGrid w:val="0"/>
        <w:spacing w:beforeLines="50" w:beforeAutospacing="0" w:after="0" w:afterAutospacing="0" w:line="360" w:lineRule="auto"/>
        <w:ind w:left="0" w:firstLine="0"/>
        <w:rPr>
          <w:rStyle w:val="8"/>
          <w:rFonts w:cs="Times New Roman"/>
        </w:rPr>
      </w:pPr>
      <w:r>
        <w:rPr>
          <w:rStyle w:val="8"/>
          <w:rFonts w:hint="eastAsia"/>
        </w:rPr>
        <w:t>后续要求</w:t>
      </w:r>
    </w:p>
    <w:p>
      <w:pPr>
        <w:pStyle w:val="6"/>
        <w:adjustRightInd w:val="0"/>
        <w:snapToGrid w:val="0"/>
        <w:spacing w:before="0" w:beforeAutospacing="0" w:after="0" w:afterAutospacing="0" w:line="360" w:lineRule="auto"/>
        <w:ind w:firstLine="31680" w:firstLineChars="200"/>
        <w:rPr>
          <w:rFonts w:cs="Times New Roman"/>
        </w:rPr>
      </w:pPr>
      <w:r>
        <w:rPr>
          <w:rFonts w:hint="eastAsia"/>
        </w:rPr>
        <w:t>加强环境保护管理，定期维护环保设施，做到污染物长期、稳定、达标排放。</w:t>
      </w:r>
    </w:p>
    <w:p>
      <w:pPr>
        <w:spacing w:line="500" w:lineRule="exact"/>
        <w:rPr>
          <w:rFonts w:hint="eastAsia" w:ascii="华文宋体" w:hAnsi="华文宋体" w:eastAsia="华文宋体" w:cs="华文宋体"/>
          <w:b/>
          <w:bCs/>
        </w:rPr>
      </w:pPr>
      <w:bookmarkStart w:id="1" w:name="_GoBack"/>
      <w:bookmarkEnd w:id="1"/>
    </w:p>
    <w:p>
      <w:pPr>
        <w:spacing w:line="500" w:lineRule="exact"/>
        <w:rPr>
          <w:rFonts w:hint="eastAsia" w:ascii="华文宋体" w:hAnsi="华文宋体" w:eastAsia="华文宋体" w:cs="华文宋体"/>
          <w:b/>
          <w:bCs/>
        </w:rPr>
      </w:pPr>
    </w:p>
    <w:p>
      <w:pPr>
        <w:spacing w:line="500" w:lineRule="exact"/>
        <w:rPr>
          <w:rFonts w:hint="eastAsia" w:ascii="华文宋体" w:hAnsi="华文宋体" w:eastAsia="华文宋体" w:cs="华文宋体"/>
          <w:b/>
          <w:bCs/>
        </w:rPr>
      </w:pPr>
    </w:p>
    <w:p>
      <w:pPr>
        <w:spacing w:line="500" w:lineRule="exact"/>
        <w:rPr>
          <w:rFonts w:ascii="华文宋体" w:hAnsi="华文宋体" w:eastAsia="华文宋体" w:cs="Times New Roman"/>
          <w:b/>
          <w:bCs/>
        </w:rPr>
      </w:pPr>
      <w:r>
        <w:rPr>
          <w:rFonts w:hint="eastAsia" w:ascii="华文宋体" w:hAnsi="华文宋体" w:eastAsia="华文宋体" w:cs="华文宋体"/>
          <w:b/>
          <w:bCs/>
        </w:rPr>
        <w:t>六、自主验收人员信息</w:t>
      </w:r>
    </w:p>
    <w:tbl>
      <w:tblPr>
        <w:tblStyle w:val="9"/>
        <w:tblW w:w="97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977"/>
        <w:gridCol w:w="1738"/>
        <w:gridCol w:w="1418"/>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6" w:type="dxa"/>
          </w:tcPr>
          <w:p>
            <w:pPr>
              <w:spacing w:line="500" w:lineRule="exact"/>
              <w:rPr>
                <w:rFonts w:ascii="华文宋体" w:hAnsi="华文宋体" w:eastAsia="华文宋体" w:cs="Times New Roman"/>
              </w:rPr>
            </w:pPr>
            <w:r>
              <w:rPr>
                <w:rFonts w:hint="eastAsia" w:ascii="华文宋体" w:hAnsi="华文宋体" w:eastAsia="华文宋体" w:cs="华文宋体"/>
              </w:rPr>
              <w:t>姓名</w:t>
            </w:r>
          </w:p>
        </w:tc>
        <w:tc>
          <w:tcPr>
            <w:tcW w:w="2977" w:type="dxa"/>
          </w:tcPr>
          <w:p>
            <w:pPr>
              <w:spacing w:line="500" w:lineRule="exact"/>
              <w:rPr>
                <w:rFonts w:ascii="华文宋体" w:hAnsi="华文宋体" w:eastAsia="华文宋体" w:cs="Times New Roman"/>
              </w:rPr>
            </w:pPr>
            <w:r>
              <w:rPr>
                <w:rFonts w:hint="eastAsia" w:ascii="华文宋体" w:hAnsi="华文宋体" w:eastAsia="华文宋体" w:cs="华文宋体"/>
              </w:rPr>
              <w:t>单位</w:t>
            </w:r>
          </w:p>
        </w:tc>
        <w:tc>
          <w:tcPr>
            <w:tcW w:w="1738" w:type="dxa"/>
          </w:tcPr>
          <w:p>
            <w:pPr>
              <w:spacing w:line="500" w:lineRule="exact"/>
              <w:rPr>
                <w:rFonts w:ascii="华文宋体" w:hAnsi="华文宋体" w:eastAsia="华文宋体" w:cs="Times New Roman"/>
              </w:rPr>
            </w:pPr>
            <w:r>
              <w:rPr>
                <w:rFonts w:hint="eastAsia" w:ascii="华文宋体" w:hAnsi="华文宋体" w:eastAsia="华文宋体" w:cs="华文宋体"/>
              </w:rPr>
              <w:t>电话</w:t>
            </w:r>
          </w:p>
        </w:tc>
        <w:tc>
          <w:tcPr>
            <w:tcW w:w="1418" w:type="dxa"/>
          </w:tcPr>
          <w:p>
            <w:pPr>
              <w:spacing w:line="500" w:lineRule="exact"/>
              <w:rPr>
                <w:rFonts w:ascii="华文宋体" w:hAnsi="华文宋体" w:eastAsia="华文宋体" w:cs="Times New Roman"/>
              </w:rPr>
            </w:pPr>
            <w:r>
              <w:rPr>
                <w:rFonts w:hint="eastAsia" w:ascii="华文宋体" w:hAnsi="华文宋体" w:eastAsia="华文宋体" w:cs="华文宋体"/>
              </w:rPr>
              <w:t>职称、职务</w:t>
            </w:r>
          </w:p>
        </w:tc>
        <w:tc>
          <w:tcPr>
            <w:tcW w:w="2066" w:type="dxa"/>
          </w:tcPr>
          <w:p>
            <w:pPr>
              <w:spacing w:line="500" w:lineRule="exact"/>
              <w:rPr>
                <w:rFonts w:ascii="华文宋体" w:hAnsi="华文宋体" w:eastAsia="华文宋体" w:cs="Times New Roman"/>
              </w:rPr>
            </w:pPr>
            <w:r>
              <w:rPr>
                <w:rFonts w:hint="eastAsia" w:ascii="华文宋体" w:hAnsi="华文宋体" w:eastAsia="华文宋体" w:cs="华文宋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6" w:type="dxa"/>
          </w:tcPr>
          <w:p>
            <w:pPr>
              <w:spacing w:line="500" w:lineRule="exact"/>
              <w:rPr>
                <w:rFonts w:ascii="华文宋体" w:hAnsi="华文宋体" w:eastAsia="华文宋体" w:cs="Times New Roman"/>
              </w:rPr>
            </w:pPr>
          </w:p>
        </w:tc>
        <w:tc>
          <w:tcPr>
            <w:tcW w:w="2977" w:type="dxa"/>
          </w:tcPr>
          <w:p>
            <w:pPr>
              <w:spacing w:line="500" w:lineRule="exact"/>
              <w:rPr>
                <w:rFonts w:ascii="华文宋体" w:hAnsi="华文宋体" w:eastAsia="华文宋体" w:cs="Times New Roman"/>
              </w:rPr>
            </w:pPr>
          </w:p>
        </w:tc>
        <w:tc>
          <w:tcPr>
            <w:tcW w:w="1738" w:type="dxa"/>
          </w:tcPr>
          <w:p>
            <w:pPr>
              <w:spacing w:line="500" w:lineRule="exact"/>
              <w:rPr>
                <w:rFonts w:ascii="华文宋体" w:hAnsi="华文宋体" w:eastAsia="华文宋体" w:cs="Times New Roman"/>
              </w:rPr>
            </w:pPr>
          </w:p>
        </w:tc>
        <w:tc>
          <w:tcPr>
            <w:tcW w:w="1418" w:type="dxa"/>
          </w:tcPr>
          <w:p>
            <w:pPr>
              <w:spacing w:line="500" w:lineRule="exact"/>
              <w:rPr>
                <w:rFonts w:ascii="华文宋体" w:hAnsi="华文宋体" w:eastAsia="华文宋体" w:cs="Times New Roman"/>
              </w:rPr>
            </w:pPr>
          </w:p>
        </w:tc>
        <w:tc>
          <w:tcPr>
            <w:tcW w:w="2066" w:type="dxa"/>
          </w:tcPr>
          <w:p>
            <w:pPr>
              <w:spacing w:line="500" w:lineRule="exact"/>
              <w:rPr>
                <w:rFonts w:ascii="华文宋体" w:hAnsi="华文宋体" w:eastAsia="华文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6" w:type="dxa"/>
          </w:tcPr>
          <w:p>
            <w:pPr>
              <w:spacing w:line="500" w:lineRule="exact"/>
              <w:rPr>
                <w:rFonts w:ascii="华文宋体" w:hAnsi="华文宋体" w:eastAsia="华文宋体" w:cs="Times New Roman"/>
              </w:rPr>
            </w:pPr>
          </w:p>
        </w:tc>
        <w:tc>
          <w:tcPr>
            <w:tcW w:w="2977" w:type="dxa"/>
          </w:tcPr>
          <w:p>
            <w:pPr>
              <w:spacing w:line="500" w:lineRule="exact"/>
              <w:rPr>
                <w:rFonts w:ascii="华文宋体" w:hAnsi="华文宋体" w:eastAsia="华文宋体" w:cs="Times New Roman"/>
              </w:rPr>
            </w:pPr>
          </w:p>
        </w:tc>
        <w:tc>
          <w:tcPr>
            <w:tcW w:w="1738" w:type="dxa"/>
          </w:tcPr>
          <w:p>
            <w:pPr>
              <w:spacing w:line="500" w:lineRule="exact"/>
              <w:rPr>
                <w:rFonts w:ascii="华文宋体" w:hAnsi="华文宋体" w:eastAsia="华文宋体" w:cs="Times New Roman"/>
              </w:rPr>
            </w:pPr>
          </w:p>
        </w:tc>
        <w:tc>
          <w:tcPr>
            <w:tcW w:w="1418" w:type="dxa"/>
          </w:tcPr>
          <w:p>
            <w:pPr>
              <w:spacing w:line="500" w:lineRule="exact"/>
              <w:rPr>
                <w:rFonts w:ascii="华文宋体" w:hAnsi="华文宋体" w:eastAsia="华文宋体" w:cs="Times New Roman"/>
              </w:rPr>
            </w:pPr>
          </w:p>
        </w:tc>
        <w:tc>
          <w:tcPr>
            <w:tcW w:w="2066" w:type="dxa"/>
          </w:tcPr>
          <w:p>
            <w:pPr>
              <w:spacing w:line="500" w:lineRule="exact"/>
              <w:rPr>
                <w:rFonts w:ascii="华文宋体" w:hAnsi="华文宋体" w:eastAsia="华文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6" w:type="dxa"/>
          </w:tcPr>
          <w:p>
            <w:pPr>
              <w:spacing w:line="500" w:lineRule="exact"/>
              <w:rPr>
                <w:rFonts w:ascii="华文宋体" w:hAnsi="华文宋体" w:eastAsia="华文宋体" w:cs="Times New Roman"/>
              </w:rPr>
            </w:pPr>
          </w:p>
        </w:tc>
        <w:tc>
          <w:tcPr>
            <w:tcW w:w="2977" w:type="dxa"/>
          </w:tcPr>
          <w:p>
            <w:pPr>
              <w:spacing w:line="500" w:lineRule="exact"/>
              <w:rPr>
                <w:rFonts w:ascii="华文宋体" w:hAnsi="华文宋体" w:eastAsia="华文宋体" w:cs="Times New Roman"/>
              </w:rPr>
            </w:pPr>
          </w:p>
        </w:tc>
        <w:tc>
          <w:tcPr>
            <w:tcW w:w="1738" w:type="dxa"/>
          </w:tcPr>
          <w:p>
            <w:pPr>
              <w:spacing w:line="500" w:lineRule="exact"/>
              <w:rPr>
                <w:rFonts w:ascii="华文宋体" w:hAnsi="华文宋体" w:eastAsia="华文宋体" w:cs="Times New Roman"/>
              </w:rPr>
            </w:pPr>
          </w:p>
        </w:tc>
        <w:tc>
          <w:tcPr>
            <w:tcW w:w="1418" w:type="dxa"/>
          </w:tcPr>
          <w:p>
            <w:pPr>
              <w:spacing w:line="500" w:lineRule="exact"/>
              <w:rPr>
                <w:rFonts w:ascii="华文宋体" w:hAnsi="华文宋体" w:eastAsia="华文宋体" w:cs="Times New Roman"/>
              </w:rPr>
            </w:pPr>
          </w:p>
        </w:tc>
        <w:tc>
          <w:tcPr>
            <w:tcW w:w="2066" w:type="dxa"/>
          </w:tcPr>
          <w:p>
            <w:pPr>
              <w:spacing w:line="500" w:lineRule="exact"/>
              <w:rPr>
                <w:rFonts w:ascii="华文宋体" w:hAnsi="华文宋体" w:eastAsia="华文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6" w:type="dxa"/>
          </w:tcPr>
          <w:p>
            <w:pPr>
              <w:spacing w:line="500" w:lineRule="exact"/>
              <w:rPr>
                <w:rFonts w:ascii="华文宋体" w:hAnsi="华文宋体" w:eastAsia="华文宋体" w:cs="Times New Roman"/>
              </w:rPr>
            </w:pPr>
          </w:p>
        </w:tc>
        <w:tc>
          <w:tcPr>
            <w:tcW w:w="2977" w:type="dxa"/>
          </w:tcPr>
          <w:p>
            <w:pPr>
              <w:spacing w:line="500" w:lineRule="exact"/>
              <w:rPr>
                <w:rFonts w:ascii="华文宋体" w:hAnsi="华文宋体" w:eastAsia="华文宋体" w:cs="Times New Roman"/>
              </w:rPr>
            </w:pPr>
          </w:p>
        </w:tc>
        <w:tc>
          <w:tcPr>
            <w:tcW w:w="1738" w:type="dxa"/>
          </w:tcPr>
          <w:p>
            <w:pPr>
              <w:spacing w:line="500" w:lineRule="exact"/>
              <w:rPr>
                <w:rFonts w:ascii="华文宋体" w:hAnsi="华文宋体" w:eastAsia="华文宋体" w:cs="Times New Roman"/>
              </w:rPr>
            </w:pPr>
          </w:p>
        </w:tc>
        <w:tc>
          <w:tcPr>
            <w:tcW w:w="1418" w:type="dxa"/>
          </w:tcPr>
          <w:p>
            <w:pPr>
              <w:spacing w:line="500" w:lineRule="exact"/>
              <w:rPr>
                <w:rFonts w:ascii="华文宋体" w:hAnsi="华文宋体" w:eastAsia="华文宋体" w:cs="Times New Roman"/>
              </w:rPr>
            </w:pPr>
          </w:p>
        </w:tc>
        <w:tc>
          <w:tcPr>
            <w:tcW w:w="2066" w:type="dxa"/>
          </w:tcPr>
          <w:p>
            <w:pPr>
              <w:spacing w:line="500" w:lineRule="exact"/>
              <w:rPr>
                <w:rFonts w:ascii="华文宋体" w:hAnsi="华文宋体" w:eastAsia="华文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6" w:type="dxa"/>
          </w:tcPr>
          <w:p>
            <w:pPr>
              <w:spacing w:line="500" w:lineRule="exact"/>
              <w:rPr>
                <w:rFonts w:ascii="华文宋体" w:hAnsi="华文宋体" w:eastAsia="华文宋体" w:cs="Times New Roman"/>
              </w:rPr>
            </w:pPr>
          </w:p>
        </w:tc>
        <w:tc>
          <w:tcPr>
            <w:tcW w:w="2977" w:type="dxa"/>
          </w:tcPr>
          <w:p>
            <w:pPr>
              <w:spacing w:line="500" w:lineRule="exact"/>
              <w:rPr>
                <w:rFonts w:ascii="华文宋体" w:hAnsi="华文宋体" w:eastAsia="华文宋体" w:cs="Times New Roman"/>
              </w:rPr>
            </w:pPr>
          </w:p>
        </w:tc>
        <w:tc>
          <w:tcPr>
            <w:tcW w:w="1738" w:type="dxa"/>
          </w:tcPr>
          <w:p>
            <w:pPr>
              <w:spacing w:line="500" w:lineRule="exact"/>
              <w:rPr>
                <w:rFonts w:ascii="华文宋体" w:hAnsi="华文宋体" w:eastAsia="华文宋体" w:cs="Times New Roman"/>
              </w:rPr>
            </w:pPr>
          </w:p>
        </w:tc>
        <w:tc>
          <w:tcPr>
            <w:tcW w:w="1418" w:type="dxa"/>
          </w:tcPr>
          <w:p>
            <w:pPr>
              <w:spacing w:line="500" w:lineRule="exact"/>
              <w:rPr>
                <w:rFonts w:ascii="华文宋体" w:hAnsi="华文宋体" w:eastAsia="华文宋体" w:cs="Times New Roman"/>
              </w:rPr>
            </w:pPr>
          </w:p>
        </w:tc>
        <w:tc>
          <w:tcPr>
            <w:tcW w:w="2066" w:type="dxa"/>
          </w:tcPr>
          <w:p>
            <w:pPr>
              <w:spacing w:line="500" w:lineRule="exact"/>
              <w:rPr>
                <w:rFonts w:ascii="华文宋体" w:hAnsi="华文宋体" w:eastAsia="华文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6" w:type="dxa"/>
          </w:tcPr>
          <w:p>
            <w:pPr>
              <w:spacing w:line="500" w:lineRule="exact"/>
              <w:rPr>
                <w:rFonts w:ascii="华文宋体" w:hAnsi="华文宋体" w:eastAsia="华文宋体" w:cs="Times New Roman"/>
              </w:rPr>
            </w:pPr>
          </w:p>
        </w:tc>
        <w:tc>
          <w:tcPr>
            <w:tcW w:w="2977" w:type="dxa"/>
          </w:tcPr>
          <w:p>
            <w:pPr>
              <w:spacing w:line="500" w:lineRule="exact"/>
              <w:rPr>
                <w:rFonts w:ascii="华文宋体" w:hAnsi="华文宋体" w:eastAsia="华文宋体" w:cs="Times New Roman"/>
              </w:rPr>
            </w:pPr>
          </w:p>
        </w:tc>
        <w:tc>
          <w:tcPr>
            <w:tcW w:w="1738" w:type="dxa"/>
          </w:tcPr>
          <w:p>
            <w:pPr>
              <w:spacing w:line="500" w:lineRule="exact"/>
              <w:rPr>
                <w:rFonts w:ascii="华文宋体" w:hAnsi="华文宋体" w:eastAsia="华文宋体" w:cs="Times New Roman"/>
              </w:rPr>
            </w:pPr>
          </w:p>
        </w:tc>
        <w:tc>
          <w:tcPr>
            <w:tcW w:w="1418" w:type="dxa"/>
          </w:tcPr>
          <w:p>
            <w:pPr>
              <w:spacing w:line="500" w:lineRule="exact"/>
              <w:rPr>
                <w:rFonts w:ascii="华文宋体" w:hAnsi="华文宋体" w:eastAsia="华文宋体" w:cs="Times New Roman"/>
              </w:rPr>
            </w:pPr>
          </w:p>
        </w:tc>
        <w:tc>
          <w:tcPr>
            <w:tcW w:w="2066" w:type="dxa"/>
          </w:tcPr>
          <w:p>
            <w:pPr>
              <w:spacing w:line="500" w:lineRule="exact"/>
              <w:rPr>
                <w:rFonts w:ascii="华文宋体" w:hAnsi="华文宋体" w:eastAsia="华文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6" w:type="dxa"/>
          </w:tcPr>
          <w:p>
            <w:pPr>
              <w:spacing w:line="500" w:lineRule="exact"/>
              <w:rPr>
                <w:rFonts w:ascii="华文宋体" w:hAnsi="华文宋体" w:eastAsia="华文宋体" w:cs="Times New Roman"/>
              </w:rPr>
            </w:pPr>
          </w:p>
        </w:tc>
        <w:tc>
          <w:tcPr>
            <w:tcW w:w="2977" w:type="dxa"/>
          </w:tcPr>
          <w:p>
            <w:pPr>
              <w:spacing w:line="500" w:lineRule="exact"/>
              <w:rPr>
                <w:rFonts w:ascii="华文宋体" w:hAnsi="华文宋体" w:eastAsia="华文宋体" w:cs="Times New Roman"/>
              </w:rPr>
            </w:pPr>
          </w:p>
        </w:tc>
        <w:tc>
          <w:tcPr>
            <w:tcW w:w="1738" w:type="dxa"/>
          </w:tcPr>
          <w:p>
            <w:pPr>
              <w:spacing w:line="500" w:lineRule="exact"/>
              <w:rPr>
                <w:rFonts w:ascii="华文宋体" w:hAnsi="华文宋体" w:eastAsia="华文宋体" w:cs="Times New Roman"/>
              </w:rPr>
            </w:pPr>
          </w:p>
        </w:tc>
        <w:tc>
          <w:tcPr>
            <w:tcW w:w="1418" w:type="dxa"/>
          </w:tcPr>
          <w:p>
            <w:pPr>
              <w:spacing w:line="500" w:lineRule="exact"/>
              <w:rPr>
                <w:rFonts w:ascii="华文宋体" w:hAnsi="华文宋体" w:eastAsia="华文宋体" w:cs="Times New Roman"/>
              </w:rPr>
            </w:pPr>
          </w:p>
        </w:tc>
        <w:tc>
          <w:tcPr>
            <w:tcW w:w="2066" w:type="dxa"/>
          </w:tcPr>
          <w:p>
            <w:pPr>
              <w:spacing w:line="500" w:lineRule="exact"/>
              <w:rPr>
                <w:rFonts w:ascii="华文宋体" w:hAnsi="华文宋体" w:eastAsia="华文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26" w:type="dxa"/>
          </w:tcPr>
          <w:p>
            <w:pPr>
              <w:spacing w:line="500" w:lineRule="exact"/>
              <w:rPr>
                <w:rFonts w:ascii="华文宋体" w:hAnsi="华文宋体" w:eastAsia="华文宋体" w:cs="Times New Roman"/>
              </w:rPr>
            </w:pPr>
          </w:p>
        </w:tc>
        <w:tc>
          <w:tcPr>
            <w:tcW w:w="2977" w:type="dxa"/>
          </w:tcPr>
          <w:p>
            <w:pPr>
              <w:spacing w:line="500" w:lineRule="exact"/>
              <w:rPr>
                <w:rFonts w:ascii="华文宋体" w:hAnsi="华文宋体" w:eastAsia="华文宋体" w:cs="Times New Roman"/>
              </w:rPr>
            </w:pPr>
          </w:p>
        </w:tc>
        <w:tc>
          <w:tcPr>
            <w:tcW w:w="1738" w:type="dxa"/>
          </w:tcPr>
          <w:p>
            <w:pPr>
              <w:spacing w:line="500" w:lineRule="exact"/>
              <w:rPr>
                <w:rFonts w:ascii="华文宋体" w:hAnsi="华文宋体" w:eastAsia="华文宋体" w:cs="Times New Roman"/>
              </w:rPr>
            </w:pPr>
          </w:p>
        </w:tc>
        <w:tc>
          <w:tcPr>
            <w:tcW w:w="1418" w:type="dxa"/>
          </w:tcPr>
          <w:p>
            <w:pPr>
              <w:spacing w:line="500" w:lineRule="exact"/>
              <w:rPr>
                <w:rFonts w:ascii="华文宋体" w:hAnsi="华文宋体" w:eastAsia="华文宋体" w:cs="Times New Roman"/>
              </w:rPr>
            </w:pPr>
          </w:p>
        </w:tc>
        <w:tc>
          <w:tcPr>
            <w:tcW w:w="2066" w:type="dxa"/>
          </w:tcPr>
          <w:p>
            <w:pPr>
              <w:spacing w:line="500" w:lineRule="exact"/>
              <w:rPr>
                <w:rFonts w:ascii="华文宋体" w:hAnsi="华文宋体" w:eastAsia="华文宋体" w:cs="Times New Roman"/>
              </w:rPr>
            </w:pPr>
          </w:p>
        </w:tc>
      </w:tr>
    </w:tbl>
    <w:p>
      <w:pPr>
        <w:pStyle w:val="6"/>
        <w:adjustRightInd w:val="0"/>
        <w:snapToGrid w:val="0"/>
        <w:spacing w:line="360" w:lineRule="auto"/>
        <w:ind w:right="480"/>
        <w:rPr>
          <w:rStyle w:val="8"/>
          <w:rFonts w:cs="Times New Roman"/>
          <w:sz w:val="32"/>
          <w:szCs w:val="32"/>
        </w:rPr>
      </w:pPr>
    </w:p>
    <w:p>
      <w:pPr>
        <w:pStyle w:val="6"/>
        <w:adjustRightInd w:val="0"/>
        <w:snapToGrid w:val="0"/>
        <w:spacing w:line="360" w:lineRule="auto"/>
        <w:ind w:right="480" w:firstLine="31680" w:firstLineChars="1445"/>
        <w:rPr>
          <w:rStyle w:val="8"/>
          <w:rFonts w:cs="Times New Roman"/>
          <w:b w:val="0"/>
          <w:bCs w:val="0"/>
          <w:sz w:val="28"/>
          <w:szCs w:val="28"/>
        </w:rPr>
      </w:pPr>
      <w:r>
        <w:rPr>
          <w:rStyle w:val="8"/>
          <w:rFonts w:hint="eastAsia"/>
          <w:b w:val="0"/>
          <w:bCs w:val="0"/>
          <w:sz w:val="28"/>
          <w:szCs w:val="28"/>
        </w:rPr>
        <w:t>中山市冠科胶粘制品有限公司（盖章）</w:t>
      </w:r>
    </w:p>
    <w:p>
      <w:pPr>
        <w:pStyle w:val="6"/>
        <w:adjustRightInd w:val="0"/>
        <w:snapToGrid w:val="0"/>
        <w:spacing w:line="360" w:lineRule="auto"/>
        <w:ind w:right="480" w:firstLine="31680" w:firstLineChars="1445"/>
        <w:rPr>
          <w:rStyle w:val="8"/>
          <w:b w:val="0"/>
          <w:bCs w:val="0"/>
          <w:sz w:val="28"/>
          <w:szCs w:val="28"/>
        </w:rPr>
      </w:pPr>
      <w:r>
        <w:rPr>
          <w:rStyle w:val="8"/>
          <w:b w:val="0"/>
          <w:bCs w:val="0"/>
          <w:sz w:val="28"/>
          <w:szCs w:val="28"/>
        </w:rPr>
        <w:t xml:space="preserve">          </w:t>
      </w:r>
      <w:r>
        <w:rPr>
          <w:rStyle w:val="8"/>
          <w:rFonts w:hint="eastAsia"/>
          <w:b w:val="0"/>
          <w:bCs w:val="0"/>
          <w:sz w:val="28"/>
          <w:szCs w:val="28"/>
        </w:rPr>
        <w:t>年</w:t>
      </w:r>
      <w:r>
        <w:rPr>
          <w:rStyle w:val="8"/>
          <w:b w:val="0"/>
          <w:bCs w:val="0"/>
          <w:sz w:val="28"/>
          <w:szCs w:val="28"/>
        </w:rPr>
        <w:t xml:space="preserve">  </w:t>
      </w:r>
      <w:r>
        <w:rPr>
          <w:rStyle w:val="8"/>
          <w:rFonts w:hint="eastAsia"/>
          <w:b w:val="0"/>
          <w:bCs w:val="0"/>
          <w:sz w:val="28"/>
          <w:szCs w:val="28"/>
        </w:rPr>
        <w:t>月</w:t>
      </w:r>
      <w:r>
        <w:rPr>
          <w:rStyle w:val="8"/>
          <w:b w:val="0"/>
          <w:bCs w:val="0"/>
          <w:sz w:val="28"/>
          <w:szCs w:val="28"/>
        </w:rPr>
        <w:t xml:space="preserve"> </w:t>
      </w:r>
      <w:r>
        <w:rPr>
          <w:rStyle w:val="8"/>
          <w:rFonts w:hint="eastAsia"/>
          <w:b w:val="0"/>
          <w:bCs w:val="0"/>
          <w:sz w:val="28"/>
          <w:szCs w:val="28"/>
        </w:rPr>
        <w:t>日</w:t>
      </w:r>
      <w:r>
        <w:rPr>
          <w:rStyle w:val="8"/>
          <w:b w:val="0"/>
          <w:bCs w:val="0"/>
          <w:sz w:val="28"/>
          <w:szCs w:val="28"/>
        </w:rPr>
        <w:t xml:space="preserve">       </w:t>
      </w:r>
    </w:p>
    <w:p>
      <w:pPr>
        <w:pStyle w:val="6"/>
        <w:adjustRightInd w:val="0"/>
        <w:snapToGrid w:val="0"/>
        <w:spacing w:line="360" w:lineRule="auto"/>
        <w:ind w:right="480"/>
        <w:rPr>
          <w:rFonts w:cs="Times New Roman"/>
          <w:b/>
          <w:bCs/>
          <w:sz w:val="28"/>
          <w:szCs w:val="28"/>
        </w:rPr>
      </w:pPr>
    </w:p>
    <w:p>
      <w:pPr>
        <w:pStyle w:val="6"/>
        <w:adjustRightInd w:val="0"/>
        <w:snapToGrid w:val="0"/>
        <w:spacing w:line="360" w:lineRule="auto"/>
        <w:ind w:right="480" w:firstLine="31680" w:firstLineChars="2982"/>
        <w:rPr>
          <w:rFonts w:eastAsia="黑体" w:cs="Times New Roman"/>
          <w:sz w:val="30"/>
          <w:szCs w:val="30"/>
        </w:rPr>
      </w:pPr>
    </w:p>
    <w:p>
      <w:pPr>
        <w:adjustRightInd w:val="0"/>
        <w:snapToGrid w:val="0"/>
        <w:rPr>
          <w:rFonts w:cs="Times New Roman"/>
          <w:sz w:val="24"/>
          <w:szCs w:val="24"/>
        </w:rPr>
      </w:pPr>
    </w:p>
    <w:sectPr>
      <w:headerReference r:id="rId3" w:type="default"/>
      <w:footerReference r:id="rId4" w:type="default"/>
      <w:pgSz w:w="11906" w:h="16838"/>
      <w:pgMar w:top="1440" w:right="1134" w:bottom="1440"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黑体">
    <w:panose1 w:val="02010609060101010101"/>
    <w:charset w:val="86"/>
    <w:family w:val="swiss"/>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黑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rPr>
        <w:rFonts w:cs="Times New Roman"/>
        <w:spacing w:val="20"/>
      </w:rPr>
    </w:pPr>
    <w:r>
      <w:rPr>
        <w:rFonts w:hint="eastAsia" w:cs="宋体"/>
        <w:spacing w:val="20"/>
      </w:rPr>
      <w:t>第</w:t>
    </w:r>
    <w:r>
      <w:rPr>
        <w:spacing w:val="20"/>
      </w:rPr>
      <w:fldChar w:fldCharType="begin"/>
    </w:r>
    <w:r>
      <w:rPr>
        <w:spacing w:val="20"/>
      </w:rPr>
      <w:instrText xml:space="preserve"> PAGE  \* Arabic </w:instrText>
    </w:r>
    <w:r>
      <w:rPr>
        <w:spacing w:val="20"/>
      </w:rPr>
      <w:fldChar w:fldCharType="separate"/>
    </w:r>
    <w:r>
      <w:rPr>
        <w:spacing w:val="20"/>
      </w:rPr>
      <w:t>1</w:t>
    </w:r>
    <w:r>
      <w:rPr>
        <w:spacing w:val="20"/>
      </w:rPr>
      <w:fldChar w:fldCharType="end"/>
    </w:r>
    <w:r>
      <w:rPr>
        <w:rFonts w:hint="eastAsia" w:cs="宋体"/>
        <w:spacing w:val="20"/>
      </w:rPr>
      <w:t>页</w:t>
    </w:r>
    <w:r>
      <w:rPr>
        <w:spacing w:val="20"/>
      </w:rPr>
      <w:t xml:space="preserve"> </w:t>
    </w:r>
    <w:r>
      <w:rPr>
        <w:rFonts w:hint="eastAsia" w:cs="宋体"/>
        <w:spacing w:val="20"/>
      </w:rPr>
      <w:t>共</w:t>
    </w:r>
    <w:r>
      <w:fldChar w:fldCharType="begin"/>
    </w:r>
    <w:r>
      <w:instrText xml:space="preserve"> NUMPAGES  \* Arabic  \* MERGEFORMAT </w:instrText>
    </w:r>
    <w:r>
      <w:fldChar w:fldCharType="separate"/>
    </w:r>
    <w:r>
      <w:rPr>
        <w:spacing w:val="20"/>
      </w:rPr>
      <w:t>4</w:t>
    </w:r>
    <w:r>
      <w:rPr>
        <w:spacing w:val="20"/>
      </w:rPr>
      <w:fldChar w:fldCharType="end"/>
    </w:r>
    <w:r>
      <w:rPr>
        <w:rFonts w:hint="eastAsia" w:cs="宋体"/>
        <w:spacing w:val="20"/>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34324144">
    <w:nsid w:val="19E342B0"/>
    <w:multiLevelType w:val="multilevel"/>
    <w:tmpl w:val="19E342B0"/>
    <w:lvl w:ilvl="0" w:tentative="1">
      <w:start w:val="1"/>
      <w:numFmt w:val="japaneseCounting"/>
      <w:lvlText w:val="%1、"/>
      <w:lvlJc w:val="left"/>
      <w:pPr>
        <w:ind w:left="960" w:hanging="48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4343241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2AE"/>
    <w:rsid w:val="00005D26"/>
    <w:rsid w:val="00005E1B"/>
    <w:rsid w:val="000273F3"/>
    <w:rsid w:val="00033EA3"/>
    <w:rsid w:val="00034117"/>
    <w:rsid w:val="00066939"/>
    <w:rsid w:val="0008078A"/>
    <w:rsid w:val="000812A2"/>
    <w:rsid w:val="00087F94"/>
    <w:rsid w:val="000A31EE"/>
    <w:rsid w:val="000A5C2F"/>
    <w:rsid w:val="000A655C"/>
    <w:rsid w:val="000B0FE6"/>
    <w:rsid w:val="000D2CA8"/>
    <w:rsid w:val="000E108F"/>
    <w:rsid w:val="000E31FB"/>
    <w:rsid w:val="000E7A9A"/>
    <w:rsid w:val="00114F95"/>
    <w:rsid w:val="0011720F"/>
    <w:rsid w:val="001223DA"/>
    <w:rsid w:val="0013643C"/>
    <w:rsid w:val="00146B23"/>
    <w:rsid w:val="00150525"/>
    <w:rsid w:val="00164124"/>
    <w:rsid w:val="001642B3"/>
    <w:rsid w:val="00177F49"/>
    <w:rsid w:val="001F4C8C"/>
    <w:rsid w:val="001F704B"/>
    <w:rsid w:val="001F7F8F"/>
    <w:rsid w:val="00254AFF"/>
    <w:rsid w:val="002602F5"/>
    <w:rsid w:val="00263874"/>
    <w:rsid w:val="00265E5C"/>
    <w:rsid w:val="0027454A"/>
    <w:rsid w:val="002A41E9"/>
    <w:rsid w:val="002D71D2"/>
    <w:rsid w:val="002E322C"/>
    <w:rsid w:val="002E3F11"/>
    <w:rsid w:val="002F101B"/>
    <w:rsid w:val="002F5A15"/>
    <w:rsid w:val="002F7E49"/>
    <w:rsid w:val="00303FA1"/>
    <w:rsid w:val="003062EA"/>
    <w:rsid w:val="00316124"/>
    <w:rsid w:val="0033435D"/>
    <w:rsid w:val="00353F72"/>
    <w:rsid w:val="003654F8"/>
    <w:rsid w:val="00382608"/>
    <w:rsid w:val="003904A8"/>
    <w:rsid w:val="003A32AE"/>
    <w:rsid w:val="003A4075"/>
    <w:rsid w:val="003B7864"/>
    <w:rsid w:val="003C3B53"/>
    <w:rsid w:val="003C624F"/>
    <w:rsid w:val="003D4F21"/>
    <w:rsid w:val="003E2DD4"/>
    <w:rsid w:val="003E34BB"/>
    <w:rsid w:val="003F287C"/>
    <w:rsid w:val="003F77EC"/>
    <w:rsid w:val="00401452"/>
    <w:rsid w:val="004050FB"/>
    <w:rsid w:val="004062A0"/>
    <w:rsid w:val="00434605"/>
    <w:rsid w:val="00436AF0"/>
    <w:rsid w:val="00437215"/>
    <w:rsid w:val="004616C0"/>
    <w:rsid w:val="004654D9"/>
    <w:rsid w:val="00465BFB"/>
    <w:rsid w:val="00481840"/>
    <w:rsid w:val="004A342A"/>
    <w:rsid w:val="004B0F0A"/>
    <w:rsid w:val="004C3DC6"/>
    <w:rsid w:val="004C4BCB"/>
    <w:rsid w:val="004D0771"/>
    <w:rsid w:val="004D1600"/>
    <w:rsid w:val="004E6BAD"/>
    <w:rsid w:val="004E7909"/>
    <w:rsid w:val="004F09C5"/>
    <w:rsid w:val="004F4F82"/>
    <w:rsid w:val="00534FCE"/>
    <w:rsid w:val="0054435B"/>
    <w:rsid w:val="00545B25"/>
    <w:rsid w:val="00553D60"/>
    <w:rsid w:val="005650FA"/>
    <w:rsid w:val="005664DA"/>
    <w:rsid w:val="00566E4B"/>
    <w:rsid w:val="005730BA"/>
    <w:rsid w:val="00592696"/>
    <w:rsid w:val="005A30F1"/>
    <w:rsid w:val="005A5DA0"/>
    <w:rsid w:val="005B5386"/>
    <w:rsid w:val="005B72C5"/>
    <w:rsid w:val="005D007F"/>
    <w:rsid w:val="005E3512"/>
    <w:rsid w:val="005E383E"/>
    <w:rsid w:val="005E73EF"/>
    <w:rsid w:val="00602872"/>
    <w:rsid w:val="0060509C"/>
    <w:rsid w:val="00617B99"/>
    <w:rsid w:val="006320EB"/>
    <w:rsid w:val="00641327"/>
    <w:rsid w:val="0064389E"/>
    <w:rsid w:val="0064642F"/>
    <w:rsid w:val="00646A3E"/>
    <w:rsid w:val="00662C7F"/>
    <w:rsid w:val="00677042"/>
    <w:rsid w:val="006A1CFA"/>
    <w:rsid w:val="006A2379"/>
    <w:rsid w:val="006A33AF"/>
    <w:rsid w:val="006A3C82"/>
    <w:rsid w:val="006A50DA"/>
    <w:rsid w:val="006A5534"/>
    <w:rsid w:val="006A78EA"/>
    <w:rsid w:val="006D2DE9"/>
    <w:rsid w:val="006E1EEC"/>
    <w:rsid w:val="006E7857"/>
    <w:rsid w:val="006E78A9"/>
    <w:rsid w:val="007027AE"/>
    <w:rsid w:val="007164E4"/>
    <w:rsid w:val="00720A85"/>
    <w:rsid w:val="00740989"/>
    <w:rsid w:val="007631AC"/>
    <w:rsid w:val="00763D51"/>
    <w:rsid w:val="00774C97"/>
    <w:rsid w:val="00777CE4"/>
    <w:rsid w:val="00791428"/>
    <w:rsid w:val="007920CD"/>
    <w:rsid w:val="007940F8"/>
    <w:rsid w:val="007D5D75"/>
    <w:rsid w:val="007E1418"/>
    <w:rsid w:val="007F2847"/>
    <w:rsid w:val="007F4000"/>
    <w:rsid w:val="007F529C"/>
    <w:rsid w:val="0085016D"/>
    <w:rsid w:val="008552F7"/>
    <w:rsid w:val="00862CAC"/>
    <w:rsid w:val="00867EC7"/>
    <w:rsid w:val="00872F7A"/>
    <w:rsid w:val="00895C03"/>
    <w:rsid w:val="00897A0C"/>
    <w:rsid w:val="008A395E"/>
    <w:rsid w:val="008B3FA5"/>
    <w:rsid w:val="008C206D"/>
    <w:rsid w:val="008C27AC"/>
    <w:rsid w:val="008C6571"/>
    <w:rsid w:val="008C77A3"/>
    <w:rsid w:val="008E3997"/>
    <w:rsid w:val="008E4674"/>
    <w:rsid w:val="008F1128"/>
    <w:rsid w:val="008F6A18"/>
    <w:rsid w:val="00901BCF"/>
    <w:rsid w:val="00906A6E"/>
    <w:rsid w:val="0091063D"/>
    <w:rsid w:val="00921578"/>
    <w:rsid w:val="009225A0"/>
    <w:rsid w:val="00925058"/>
    <w:rsid w:val="009428DD"/>
    <w:rsid w:val="009509E0"/>
    <w:rsid w:val="00957CF3"/>
    <w:rsid w:val="00967DB8"/>
    <w:rsid w:val="00974647"/>
    <w:rsid w:val="009D0023"/>
    <w:rsid w:val="009E4037"/>
    <w:rsid w:val="00A126AB"/>
    <w:rsid w:val="00A40788"/>
    <w:rsid w:val="00A41CDE"/>
    <w:rsid w:val="00A62402"/>
    <w:rsid w:val="00A80302"/>
    <w:rsid w:val="00AB51CB"/>
    <w:rsid w:val="00AB7E88"/>
    <w:rsid w:val="00AC0CCF"/>
    <w:rsid w:val="00AC3832"/>
    <w:rsid w:val="00AC717D"/>
    <w:rsid w:val="00AD50A1"/>
    <w:rsid w:val="00AE4B49"/>
    <w:rsid w:val="00AF4036"/>
    <w:rsid w:val="00AF67BA"/>
    <w:rsid w:val="00AF6BDC"/>
    <w:rsid w:val="00B004A6"/>
    <w:rsid w:val="00B0119B"/>
    <w:rsid w:val="00B158A7"/>
    <w:rsid w:val="00B40B50"/>
    <w:rsid w:val="00B41935"/>
    <w:rsid w:val="00B53AB3"/>
    <w:rsid w:val="00B55360"/>
    <w:rsid w:val="00B60AB0"/>
    <w:rsid w:val="00B611D7"/>
    <w:rsid w:val="00B679EB"/>
    <w:rsid w:val="00B950DA"/>
    <w:rsid w:val="00BC20B5"/>
    <w:rsid w:val="00BC6D0F"/>
    <w:rsid w:val="00C13F33"/>
    <w:rsid w:val="00C21A75"/>
    <w:rsid w:val="00C35CA7"/>
    <w:rsid w:val="00C45D98"/>
    <w:rsid w:val="00C460D7"/>
    <w:rsid w:val="00C51166"/>
    <w:rsid w:val="00C7543F"/>
    <w:rsid w:val="00C77DC1"/>
    <w:rsid w:val="00C92769"/>
    <w:rsid w:val="00C92BAD"/>
    <w:rsid w:val="00CB0DF4"/>
    <w:rsid w:val="00CC169D"/>
    <w:rsid w:val="00CD587D"/>
    <w:rsid w:val="00CE078A"/>
    <w:rsid w:val="00CE6EF4"/>
    <w:rsid w:val="00CF2351"/>
    <w:rsid w:val="00D10DF5"/>
    <w:rsid w:val="00D20A73"/>
    <w:rsid w:val="00D258B0"/>
    <w:rsid w:val="00D40FD3"/>
    <w:rsid w:val="00D46C60"/>
    <w:rsid w:val="00D600E2"/>
    <w:rsid w:val="00D664B8"/>
    <w:rsid w:val="00D72C1B"/>
    <w:rsid w:val="00D92874"/>
    <w:rsid w:val="00DB214B"/>
    <w:rsid w:val="00DC78C8"/>
    <w:rsid w:val="00DE151E"/>
    <w:rsid w:val="00DE311B"/>
    <w:rsid w:val="00DE4889"/>
    <w:rsid w:val="00E138B1"/>
    <w:rsid w:val="00E329E2"/>
    <w:rsid w:val="00E43BC8"/>
    <w:rsid w:val="00E54D11"/>
    <w:rsid w:val="00E72CFF"/>
    <w:rsid w:val="00E773EA"/>
    <w:rsid w:val="00E81FEA"/>
    <w:rsid w:val="00EA5EBE"/>
    <w:rsid w:val="00EB15C8"/>
    <w:rsid w:val="00EB1C42"/>
    <w:rsid w:val="00EB6F9B"/>
    <w:rsid w:val="00EE128D"/>
    <w:rsid w:val="00EF5570"/>
    <w:rsid w:val="00EF7C60"/>
    <w:rsid w:val="00F044C1"/>
    <w:rsid w:val="00F07593"/>
    <w:rsid w:val="00F174AD"/>
    <w:rsid w:val="00F2305F"/>
    <w:rsid w:val="00F23CA5"/>
    <w:rsid w:val="00F27EAA"/>
    <w:rsid w:val="00F31B58"/>
    <w:rsid w:val="00F7479D"/>
    <w:rsid w:val="00F74ACF"/>
    <w:rsid w:val="00FA5C99"/>
    <w:rsid w:val="00FA605F"/>
    <w:rsid w:val="00FC1A4C"/>
    <w:rsid w:val="00FD056F"/>
    <w:rsid w:val="00FD07ED"/>
    <w:rsid w:val="00FE2496"/>
    <w:rsid w:val="00FE5678"/>
    <w:rsid w:val="00FF0153"/>
    <w:rsid w:val="00FF1848"/>
    <w:rsid w:val="18021EF2"/>
    <w:rsid w:val="39060ADF"/>
    <w:rsid w:val="5C8E4EE7"/>
    <w:rsid w:val="703561A8"/>
    <w:rsid w:val="72ED761A"/>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6"/>
    <w:uiPriority w:val="99"/>
    <w:pPr>
      <w:ind w:left="100" w:leftChars="2500"/>
    </w:pPr>
  </w:style>
  <w:style w:type="paragraph" w:styleId="3">
    <w:name w:val="Balloon Text"/>
    <w:basedOn w:val="1"/>
    <w:link w:val="13"/>
    <w:semiHidden/>
    <w:qFormat/>
    <w:uiPriority w:val="99"/>
    <w:pPr>
      <w:widowControl/>
      <w:jc w:val="left"/>
    </w:pPr>
    <w:rPr>
      <w:rFonts w:ascii="Times New Roman" w:hAnsi="Times New Roman" w:cs="Times New Roman"/>
      <w:kern w:val="0"/>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b/>
      <w:bCs/>
    </w:rPr>
  </w:style>
  <w:style w:type="character" w:customStyle="1" w:styleId="10">
    <w:name w:val="Header Char"/>
    <w:basedOn w:val="7"/>
    <w:link w:val="5"/>
    <w:semiHidden/>
    <w:locked/>
    <w:uiPriority w:val="99"/>
    <w:rPr>
      <w:sz w:val="18"/>
      <w:szCs w:val="18"/>
    </w:rPr>
  </w:style>
  <w:style w:type="character" w:customStyle="1" w:styleId="11">
    <w:name w:val="Footer Char"/>
    <w:basedOn w:val="7"/>
    <w:link w:val="4"/>
    <w:qFormat/>
    <w:locked/>
    <w:uiPriority w:val="99"/>
    <w:rPr>
      <w:sz w:val="18"/>
      <w:szCs w:val="18"/>
    </w:rPr>
  </w:style>
  <w:style w:type="paragraph" w:customStyle="1" w:styleId="12">
    <w:name w:val="List Paragraph"/>
    <w:basedOn w:val="1"/>
    <w:qFormat/>
    <w:uiPriority w:val="99"/>
    <w:pPr>
      <w:ind w:firstLine="420" w:firstLineChars="200"/>
    </w:pPr>
  </w:style>
  <w:style w:type="character" w:customStyle="1" w:styleId="13">
    <w:name w:val="Balloon Text Char"/>
    <w:basedOn w:val="7"/>
    <w:link w:val="3"/>
    <w:semiHidden/>
    <w:qFormat/>
    <w:locked/>
    <w:uiPriority w:val="99"/>
    <w:rPr>
      <w:rFonts w:ascii="Times New Roman" w:hAnsi="Times New Roman" w:cs="Times New Roman"/>
      <w:kern w:val="0"/>
      <w:sz w:val="18"/>
      <w:szCs w:val="18"/>
    </w:rPr>
  </w:style>
  <w:style w:type="paragraph" w:customStyle="1" w:styleId="14">
    <w:name w:val="普通(网站)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Defaul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6">
    <w:name w:val="Date Char"/>
    <w:basedOn w:val="7"/>
    <w:link w:val="2"/>
    <w:semiHidden/>
    <w:locked/>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4</Pages>
  <Words>327</Words>
  <Characters>1869</Characters>
  <Lines>0</Lines>
  <Paragraphs>0</Paragraphs>
  <TotalTime>0</TotalTime>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2018-08-02T09:35:00Z</dcterms:created>
  <dc:creator>admin</dc:creator>
  <cp:lastModifiedBy>Administrator</cp:lastModifiedBy>
  <cp:lastPrinted>2019-08-30T04:13:50Z</cp:lastPrinted>
  <dcterms:modified xsi:type="dcterms:W3CDTF">2019-08-30T04:17:25Z</dcterms:modified>
  <dc:title>中山市恒发包装材料有限公司扩建项目(一期)</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